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F6" w:rsidRPr="00C81648" w:rsidRDefault="005517F6" w:rsidP="003C1B33">
      <w:pPr>
        <w:pStyle w:val="Title"/>
        <w:spacing w:before="0" w:after="0"/>
        <w:rPr>
          <w:rFonts w:ascii="CG Times" w:hAnsi="CG Times"/>
          <w:b w:val="0"/>
          <w:sz w:val="26"/>
          <w:szCs w:val="26"/>
        </w:rPr>
      </w:pPr>
      <w:r w:rsidRPr="00C81648">
        <w:rPr>
          <w:rFonts w:ascii="CG Times" w:hAnsi="CG Times"/>
          <w:b w:val="0"/>
          <w:sz w:val="26"/>
          <w:szCs w:val="26"/>
        </w:rPr>
        <w:t xml:space="preserve">IN THE </w:t>
      </w:r>
      <w:r>
        <w:rPr>
          <w:rFonts w:ascii="CG Times" w:hAnsi="CG Times"/>
          <w:b w:val="0"/>
          <w:sz w:val="26"/>
          <w:szCs w:val="26"/>
        </w:rPr>
        <w:t>_______________</w:t>
      </w:r>
      <w:r w:rsidRPr="00C81648">
        <w:rPr>
          <w:rFonts w:ascii="CG Times" w:hAnsi="CG Times"/>
          <w:b w:val="0"/>
          <w:sz w:val="26"/>
          <w:szCs w:val="26"/>
        </w:rPr>
        <w:t xml:space="preserve"> COURT</w:t>
      </w:r>
      <w:r>
        <w:rPr>
          <w:rFonts w:ascii="CG Times" w:hAnsi="CG Times"/>
          <w:b w:val="0"/>
          <w:sz w:val="26"/>
          <w:szCs w:val="26"/>
        </w:rPr>
        <w:t>,</w:t>
      </w:r>
      <w:r w:rsidRPr="00C81648">
        <w:rPr>
          <w:rFonts w:ascii="CG Times" w:hAnsi="CG Times"/>
          <w:b w:val="0"/>
          <w:sz w:val="26"/>
          <w:szCs w:val="26"/>
        </w:rPr>
        <w:t xml:space="preserve"> STATE OF </w:t>
      </w:r>
      <w:r>
        <w:rPr>
          <w:rFonts w:ascii="CG Times" w:hAnsi="CG Times"/>
          <w:b w:val="0"/>
          <w:sz w:val="26"/>
          <w:szCs w:val="26"/>
        </w:rPr>
        <w:t>__________________</w:t>
      </w:r>
    </w:p>
    <w:p w:rsidR="005517F6" w:rsidRPr="00C81648" w:rsidRDefault="005517F6" w:rsidP="003C1B33">
      <w:pPr>
        <w:spacing w:after="0"/>
        <w:rPr>
          <w:rFonts w:ascii="CG Times" w:hAnsi="CG Times"/>
          <w:sz w:val="26"/>
          <w:szCs w:val="26"/>
        </w:rPr>
      </w:pPr>
    </w:p>
    <w:p w:rsidR="005517F6" w:rsidRPr="00C81648" w:rsidRDefault="005517F6" w:rsidP="008F7417">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5517F6" w:rsidRPr="00C81648" w:rsidRDefault="005517F6" w:rsidP="00D77EBA">
      <w:pPr>
        <w:pStyle w:val="BodyTextIndent"/>
        <w:spacing w:after="0"/>
        <w:ind w:left="0"/>
        <w:rPr>
          <w:rFonts w:ascii="CG Times" w:hAnsi="CG Times"/>
          <w:sz w:val="26"/>
          <w:szCs w:val="26"/>
        </w:rPr>
      </w:pPr>
      <w:r>
        <w:rPr>
          <w:rFonts w:ascii="CG Times" w:hAnsi="CG Times"/>
          <w:sz w:val="26"/>
          <w:szCs w:val="26"/>
        </w:rPr>
        <w:t>_____________________________</w:t>
      </w:r>
      <w:r w:rsidRPr="00C81648">
        <w:rPr>
          <w:rFonts w:ascii="CG Times" w:hAnsi="CG Times"/>
          <w:sz w:val="26"/>
          <w:szCs w:val="26"/>
        </w:rPr>
        <w:tab/>
        <w:t>)</w:t>
      </w:r>
      <w:r>
        <w:rPr>
          <w:rFonts w:ascii="CG Times" w:hAnsi="CG Times"/>
          <w:sz w:val="26"/>
          <w:szCs w:val="26"/>
        </w:rPr>
        <w:t xml:space="preserve">  Case No. ____________________</w:t>
      </w:r>
    </w:p>
    <w:p w:rsidR="005517F6" w:rsidRPr="00C81648" w:rsidRDefault="005517F6" w:rsidP="00D77EBA">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5517F6" w:rsidRPr="00C81648" w:rsidRDefault="005517F6" w:rsidP="00D77EBA">
      <w:pPr>
        <w:spacing w:after="0"/>
        <w:rPr>
          <w:rFonts w:ascii="CG Times" w:hAnsi="CG Times"/>
          <w:sz w:val="26"/>
          <w:szCs w:val="26"/>
        </w:rPr>
      </w:pP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sidRPr="00C81648">
        <w:rPr>
          <w:rFonts w:ascii="CG Times" w:hAnsi="CG Times"/>
          <w:sz w:val="26"/>
          <w:szCs w:val="26"/>
        </w:rPr>
        <w:t>)</w:t>
      </w:r>
    </w:p>
    <w:p w:rsidR="005517F6" w:rsidRDefault="005517F6" w:rsidP="008F7417">
      <w:pPr>
        <w:spacing w:after="0"/>
        <w:rPr>
          <w:rFonts w:ascii="CG Times" w:hAnsi="CG Times"/>
          <w:sz w:val="26"/>
          <w:szCs w:val="26"/>
          <w:u w:val="single"/>
        </w:rPr>
      </w:pP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t>)</w:t>
      </w:r>
    </w:p>
    <w:p w:rsidR="005517F6" w:rsidRPr="00B37170" w:rsidRDefault="005517F6" w:rsidP="008F7417">
      <w:pPr>
        <w:spacing w:after="0"/>
        <w:rPr>
          <w:rFonts w:ascii="CG Times" w:hAnsi="CG Times"/>
          <w:sz w:val="26"/>
          <w:szCs w:val="26"/>
          <w:u w:val="single"/>
        </w:rPr>
      </w:pPr>
    </w:p>
    <w:p w:rsidR="005517F6" w:rsidRPr="007B3F1E" w:rsidRDefault="005517F6" w:rsidP="002B3872">
      <w:pPr>
        <w:spacing w:after="0" w:line="480" w:lineRule="auto"/>
        <w:jc w:val="center"/>
        <w:rPr>
          <w:rFonts w:ascii="CG Times" w:hAnsi="CG Times"/>
          <w:b/>
          <w:sz w:val="26"/>
          <w:szCs w:val="26"/>
          <w:u w:val="single"/>
        </w:rPr>
      </w:pPr>
      <w:r>
        <w:rPr>
          <w:rFonts w:ascii="CG Times" w:hAnsi="CG Times"/>
          <w:b/>
          <w:sz w:val="26"/>
          <w:szCs w:val="26"/>
          <w:u w:val="single"/>
        </w:rPr>
        <w:t>Certificate of Service</w:t>
      </w:r>
    </w:p>
    <w:p w:rsidR="005517F6" w:rsidRDefault="005517F6" w:rsidP="00807DE7">
      <w:pPr>
        <w:tabs>
          <w:tab w:val="left" w:pos="720"/>
          <w:tab w:val="left" w:pos="1080"/>
        </w:tabs>
        <w:spacing w:after="0" w:line="480" w:lineRule="auto"/>
        <w:ind w:firstLine="720"/>
        <w:rPr>
          <w:rFonts w:ascii="CG Times" w:hAnsi="CG Times"/>
          <w:sz w:val="26"/>
          <w:szCs w:val="26"/>
        </w:rPr>
      </w:pPr>
      <w:r>
        <w:rPr>
          <w:rFonts w:ascii="CG Times" w:hAnsi="CG Times"/>
          <w:sz w:val="26"/>
          <w:szCs w:val="26"/>
        </w:rPr>
        <w:t>__________________________________ (Movant) hereby certifies that on this date, the following were mailed or hand delivered to _____________________________ ________________________________________________.</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This Certificate of Service.</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Motion and Memorandum for Summary Judgment;</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Motion for Stay Pending Appeal;</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Proposed form of Order for Stay Pending Appeal;</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Motion for Appointment of Psychopharmacology Expert;</w:t>
      </w:r>
    </w:p>
    <w:p w:rsidR="00AA6DFF" w:rsidRDefault="00AA6DFF" w:rsidP="00AA6DFF">
      <w:pPr>
        <w:numPr>
          <w:ilvl w:val="0"/>
          <w:numId w:val="29"/>
        </w:numPr>
        <w:tabs>
          <w:tab w:val="left" w:pos="720"/>
          <w:tab w:val="left" w:pos="1080"/>
        </w:tabs>
        <w:spacing w:after="0"/>
        <w:rPr>
          <w:rFonts w:ascii="CG Times" w:hAnsi="CG Times"/>
          <w:sz w:val="26"/>
          <w:szCs w:val="26"/>
        </w:rPr>
      </w:pPr>
      <w:r>
        <w:rPr>
          <w:rFonts w:ascii="CG Times" w:hAnsi="CG Times"/>
          <w:sz w:val="26"/>
          <w:szCs w:val="26"/>
        </w:rPr>
        <w:t xml:space="preserve">Certified Copy of Affidavit of Peter C. </w:t>
      </w:r>
      <w:r w:rsidRPr="00AA6DFF">
        <w:rPr>
          <w:rFonts w:ascii="CG Times" w:hAnsi="CG Times"/>
          <w:sz w:val="26"/>
          <w:szCs w:val="26"/>
        </w:rPr>
        <w:t>Gøtzsche</w:t>
      </w:r>
      <w:r>
        <w:rPr>
          <w:rFonts w:ascii="CG Times" w:hAnsi="CG Times"/>
          <w:sz w:val="26"/>
          <w:szCs w:val="26"/>
        </w:rPr>
        <w:t>, MD;</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Certified Copy of Affidavit of Robert Whitaker; and</w:t>
      </w:r>
    </w:p>
    <w:p w:rsidR="005517F6" w:rsidRDefault="005517F6" w:rsidP="005517F6">
      <w:pPr>
        <w:numPr>
          <w:ilvl w:val="0"/>
          <w:numId w:val="29"/>
        </w:numPr>
        <w:tabs>
          <w:tab w:val="left" w:pos="720"/>
          <w:tab w:val="left" w:pos="1080"/>
        </w:tabs>
        <w:spacing w:after="0"/>
        <w:rPr>
          <w:rFonts w:ascii="CG Times" w:hAnsi="CG Times"/>
          <w:sz w:val="26"/>
          <w:szCs w:val="26"/>
        </w:rPr>
      </w:pPr>
      <w:r>
        <w:rPr>
          <w:rFonts w:ascii="CG Times" w:hAnsi="CG Times"/>
          <w:sz w:val="26"/>
          <w:szCs w:val="26"/>
        </w:rPr>
        <w:t>Certified Copy of written testimony of Grace E. Jackson, MD.</w:t>
      </w:r>
    </w:p>
    <w:p w:rsidR="005517F6" w:rsidRDefault="005517F6" w:rsidP="00807DE7">
      <w:pPr>
        <w:tabs>
          <w:tab w:val="left" w:pos="720"/>
          <w:tab w:val="left" w:pos="1080"/>
        </w:tabs>
        <w:spacing w:after="0"/>
        <w:ind w:left="720"/>
        <w:rPr>
          <w:rFonts w:ascii="CG Times" w:hAnsi="CG Times"/>
          <w:sz w:val="26"/>
          <w:szCs w:val="26"/>
        </w:rPr>
      </w:pPr>
    </w:p>
    <w:p w:rsidR="005517F6" w:rsidRDefault="005517F6" w:rsidP="00807DE7">
      <w:pPr>
        <w:tabs>
          <w:tab w:val="left" w:pos="720"/>
          <w:tab w:val="left" w:pos="1080"/>
        </w:tabs>
        <w:spacing w:after="0" w:line="480" w:lineRule="auto"/>
        <w:ind w:firstLine="720"/>
        <w:rPr>
          <w:rFonts w:ascii="CG Times" w:hAnsi="CG Times"/>
          <w:sz w:val="26"/>
          <w:szCs w:val="26"/>
        </w:rPr>
      </w:pPr>
    </w:p>
    <w:p w:rsidR="005517F6" w:rsidRPr="00C81648" w:rsidRDefault="005517F6" w:rsidP="004D614C">
      <w:pPr>
        <w:spacing w:after="0" w:line="480" w:lineRule="auto"/>
        <w:ind w:firstLine="720"/>
        <w:rPr>
          <w:rFonts w:ascii="CG Times" w:hAnsi="CG Times"/>
          <w:sz w:val="26"/>
          <w:szCs w:val="26"/>
        </w:rPr>
      </w:pPr>
      <w:r w:rsidRPr="00C81648">
        <w:rPr>
          <w:rFonts w:ascii="CG Times" w:hAnsi="CG Times"/>
          <w:sz w:val="26"/>
          <w:szCs w:val="26"/>
        </w:rPr>
        <w:t>Dated</w:t>
      </w:r>
      <w:r>
        <w:rPr>
          <w:rFonts w:ascii="CG Times" w:hAnsi="CG Times"/>
          <w:sz w:val="26"/>
          <w:szCs w:val="26"/>
        </w:rPr>
        <w:t>: _____________________</w:t>
      </w:r>
      <w:r>
        <w:rPr>
          <w:rFonts w:ascii="CG Times" w:hAnsi="CG Times"/>
          <w:sz w:val="26"/>
          <w:szCs w:val="26"/>
        </w:rPr>
        <w:tab/>
        <w:t xml:space="preserve">By: </w:t>
      </w:r>
      <w:r w:rsidRPr="00C81648">
        <w:rPr>
          <w:rFonts w:ascii="CG Times" w:hAnsi="CG Times"/>
          <w:sz w:val="26"/>
          <w:szCs w:val="26"/>
        </w:rPr>
        <w:t>____________________</w:t>
      </w:r>
      <w:r>
        <w:rPr>
          <w:rFonts w:ascii="CG Times" w:hAnsi="CG Times"/>
          <w:sz w:val="26"/>
          <w:szCs w:val="26"/>
        </w:rPr>
        <w:t>___________</w:t>
      </w:r>
    </w:p>
    <w:p w:rsidR="005517F6" w:rsidRDefault="005517F6" w:rsidP="003C1B33">
      <w:pPr>
        <w:pStyle w:val="Title"/>
        <w:spacing w:before="0" w:after="0"/>
        <w:rPr>
          <w:rFonts w:ascii="CG Times" w:hAnsi="CG Times"/>
          <w:b w:val="0"/>
          <w:sz w:val="26"/>
          <w:szCs w:val="26"/>
        </w:rPr>
        <w:sectPr w:rsidR="005517F6" w:rsidSect="003C1B33">
          <w:footerReference w:type="default" r:id="rId8"/>
          <w:pgSz w:w="12240" w:h="15840"/>
          <w:pgMar w:top="1440" w:right="1440" w:bottom="1440" w:left="1440" w:header="720" w:footer="720" w:gutter="0"/>
          <w:cols w:space="720"/>
        </w:sectPr>
      </w:pPr>
    </w:p>
    <w:p w:rsidR="003C1B33" w:rsidRPr="00C81648" w:rsidRDefault="003C1B33" w:rsidP="003C1B33">
      <w:pPr>
        <w:pStyle w:val="Title"/>
        <w:spacing w:before="0" w:after="0"/>
        <w:rPr>
          <w:rFonts w:ascii="CG Times" w:hAnsi="CG Times"/>
          <w:b w:val="0"/>
          <w:sz w:val="26"/>
          <w:szCs w:val="26"/>
        </w:rPr>
      </w:pPr>
      <w:r w:rsidRPr="00C81648">
        <w:rPr>
          <w:rFonts w:ascii="CG Times" w:hAnsi="CG Times"/>
          <w:b w:val="0"/>
          <w:sz w:val="26"/>
          <w:szCs w:val="26"/>
        </w:rPr>
        <w:lastRenderedPageBreak/>
        <w:t xml:space="preserve">IN THE </w:t>
      </w:r>
      <w:r w:rsidR="00D77EBA">
        <w:rPr>
          <w:rFonts w:ascii="CG Times" w:hAnsi="CG Times"/>
          <w:b w:val="0"/>
          <w:sz w:val="26"/>
          <w:szCs w:val="26"/>
        </w:rPr>
        <w:t>_______________</w:t>
      </w:r>
      <w:r w:rsidRPr="00C81648">
        <w:rPr>
          <w:rFonts w:ascii="CG Times" w:hAnsi="CG Times"/>
          <w:b w:val="0"/>
          <w:sz w:val="26"/>
          <w:szCs w:val="26"/>
        </w:rPr>
        <w:t xml:space="preserve"> COURT</w:t>
      </w:r>
      <w:r w:rsidR="005D183A">
        <w:rPr>
          <w:rFonts w:ascii="CG Times" w:hAnsi="CG Times"/>
          <w:b w:val="0"/>
          <w:sz w:val="26"/>
          <w:szCs w:val="26"/>
        </w:rPr>
        <w:t>,</w:t>
      </w:r>
      <w:r w:rsidRPr="00C81648">
        <w:rPr>
          <w:rFonts w:ascii="CG Times" w:hAnsi="CG Times"/>
          <w:b w:val="0"/>
          <w:sz w:val="26"/>
          <w:szCs w:val="26"/>
        </w:rPr>
        <w:t xml:space="preserve"> STATE OF </w:t>
      </w:r>
      <w:r w:rsidR="00D77EBA">
        <w:rPr>
          <w:rFonts w:ascii="CG Times" w:hAnsi="CG Times"/>
          <w:b w:val="0"/>
          <w:sz w:val="26"/>
          <w:szCs w:val="26"/>
        </w:rPr>
        <w:t>__________________</w:t>
      </w:r>
    </w:p>
    <w:p w:rsidR="003C1B33" w:rsidRPr="00C81648" w:rsidRDefault="003C1B33" w:rsidP="003C1B33">
      <w:pPr>
        <w:spacing w:after="0"/>
        <w:rPr>
          <w:rFonts w:ascii="CG Times" w:hAnsi="CG Times"/>
          <w:sz w:val="26"/>
          <w:szCs w:val="26"/>
        </w:rPr>
      </w:pPr>
    </w:p>
    <w:p w:rsidR="008F7417" w:rsidRPr="00C81648" w:rsidRDefault="00D77EBA" w:rsidP="008F7417">
      <w:pPr>
        <w:spacing w:after="0"/>
        <w:rPr>
          <w:rFonts w:ascii="CG Times" w:hAnsi="CG Times"/>
          <w:sz w:val="26"/>
          <w:szCs w:val="26"/>
        </w:rPr>
      </w:pPr>
      <w:r>
        <w:rPr>
          <w:rFonts w:ascii="CG Times" w:hAnsi="CG Times"/>
          <w:sz w:val="26"/>
          <w:szCs w:val="26"/>
        </w:rPr>
        <w:t>_____________________________</w:t>
      </w:r>
      <w:r w:rsidR="008F7417">
        <w:rPr>
          <w:rFonts w:ascii="CG Times" w:hAnsi="CG Times"/>
          <w:sz w:val="26"/>
          <w:szCs w:val="26"/>
        </w:rPr>
        <w:tab/>
      </w:r>
      <w:r w:rsidR="008F7417" w:rsidRPr="00C81648">
        <w:rPr>
          <w:rFonts w:ascii="CG Times" w:hAnsi="CG Times"/>
          <w:sz w:val="26"/>
          <w:szCs w:val="26"/>
        </w:rPr>
        <w:t>)</w:t>
      </w:r>
    </w:p>
    <w:p w:rsidR="008F7417" w:rsidRPr="00C81648" w:rsidRDefault="00D77EBA" w:rsidP="00D77EBA">
      <w:pPr>
        <w:pStyle w:val="BodyTextIndent"/>
        <w:spacing w:after="0"/>
        <w:ind w:left="0"/>
        <w:rPr>
          <w:rFonts w:ascii="CG Times" w:hAnsi="CG Times"/>
          <w:sz w:val="26"/>
          <w:szCs w:val="26"/>
        </w:rPr>
      </w:pPr>
      <w:r>
        <w:rPr>
          <w:rFonts w:ascii="CG Times" w:hAnsi="CG Times"/>
          <w:sz w:val="26"/>
          <w:szCs w:val="26"/>
        </w:rPr>
        <w:t>_____________________________</w:t>
      </w:r>
      <w:r w:rsidR="008F7417" w:rsidRPr="00C81648">
        <w:rPr>
          <w:rFonts w:ascii="CG Times" w:hAnsi="CG Times"/>
          <w:sz w:val="26"/>
          <w:szCs w:val="26"/>
        </w:rPr>
        <w:tab/>
        <w:t>)</w:t>
      </w:r>
      <w:r w:rsidR="008F7417">
        <w:rPr>
          <w:rFonts w:ascii="CG Times" w:hAnsi="CG Times"/>
          <w:sz w:val="26"/>
          <w:szCs w:val="26"/>
        </w:rPr>
        <w:t xml:space="preserve">  </w:t>
      </w:r>
      <w:r>
        <w:rPr>
          <w:rFonts w:ascii="CG Times" w:hAnsi="CG Times"/>
          <w:sz w:val="26"/>
          <w:szCs w:val="26"/>
        </w:rPr>
        <w:t>Case No. ____________</w:t>
      </w:r>
      <w:r w:rsidR="00F03DF6">
        <w:rPr>
          <w:rFonts w:ascii="CG Times" w:hAnsi="CG Times"/>
          <w:sz w:val="26"/>
          <w:szCs w:val="26"/>
        </w:rPr>
        <w:t>________</w:t>
      </w:r>
    </w:p>
    <w:p w:rsidR="00D77EBA" w:rsidRPr="00C81648" w:rsidRDefault="00D77EBA" w:rsidP="00D77EBA">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D77EBA" w:rsidRPr="00C81648" w:rsidRDefault="00D77EBA" w:rsidP="00D77EBA">
      <w:pPr>
        <w:spacing w:after="0"/>
        <w:rPr>
          <w:rFonts w:ascii="CG Times" w:hAnsi="CG Times"/>
          <w:sz w:val="26"/>
          <w:szCs w:val="26"/>
        </w:rPr>
      </w:pP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sidRPr="00C81648">
        <w:rPr>
          <w:rFonts w:ascii="CG Times" w:hAnsi="CG Times"/>
          <w:sz w:val="26"/>
          <w:szCs w:val="26"/>
        </w:rPr>
        <w:t>)</w:t>
      </w:r>
    </w:p>
    <w:p w:rsidR="008F7417" w:rsidRDefault="008F7417" w:rsidP="008F7417">
      <w:pPr>
        <w:spacing w:after="0"/>
        <w:rPr>
          <w:rFonts w:ascii="CG Times" w:hAnsi="CG Times"/>
          <w:sz w:val="26"/>
          <w:szCs w:val="26"/>
          <w:u w:val="single"/>
        </w:rPr>
      </w:pP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t>)</w:t>
      </w:r>
    </w:p>
    <w:p w:rsidR="00D77EBA" w:rsidRPr="00B37170" w:rsidRDefault="00D77EBA" w:rsidP="008F7417">
      <w:pPr>
        <w:spacing w:after="0"/>
        <w:rPr>
          <w:rFonts w:ascii="CG Times" w:hAnsi="CG Times"/>
          <w:sz w:val="26"/>
          <w:szCs w:val="26"/>
          <w:u w:val="single"/>
        </w:rPr>
      </w:pPr>
    </w:p>
    <w:p w:rsidR="002B3872" w:rsidRPr="007B3F1E" w:rsidRDefault="00D77EBA" w:rsidP="002B3872">
      <w:pPr>
        <w:spacing w:after="0" w:line="480" w:lineRule="auto"/>
        <w:jc w:val="center"/>
        <w:rPr>
          <w:rFonts w:ascii="CG Times" w:hAnsi="CG Times"/>
          <w:b/>
          <w:sz w:val="26"/>
          <w:szCs w:val="26"/>
          <w:u w:val="single"/>
        </w:rPr>
      </w:pPr>
      <w:r>
        <w:rPr>
          <w:rFonts w:ascii="CG Times" w:hAnsi="CG Times"/>
          <w:b/>
          <w:sz w:val="26"/>
          <w:szCs w:val="26"/>
          <w:u w:val="single"/>
        </w:rPr>
        <w:t xml:space="preserve">MOTION </w:t>
      </w:r>
      <w:r w:rsidR="00374782">
        <w:rPr>
          <w:rFonts w:ascii="CG Times" w:hAnsi="CG Times"/>
          <w:b/>
          <w:sz w:val="26"/>
          <w:szCs w:val="26"/>
          <w:u w:val="single"/>
        </w:rPr>
        <w:t xml:space="preserve">&amp; MEMORANDUM </w:t>
      </w:r>
      <w:r>
        <w:rPr>
          <w:rFonts w:ascii="CG Times" w:hAnsi="CG Times"/>
          <w:b/>
          <w:sz w:val="26"/>
          <w:szCs w:val="26"/>
          <w:u w:val="single"/>
        </w:rPr>
        <w:t>FOR SUMMARY JUDGMENT</w:t>
      </w:r>
    </w:p>
    <w:p w:rsidR="00CD58A9" w:rsidRDefault="00D77EBA"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__________________________________ (Movant) hereby moves for summary judgment against being forced to take psychotropic medication(s) against </w:t>
      </w:r>
      <w:r w:rsidR="008C3851">
        <w:rPr>
          <w:rFonts w:ascii="CG Times" w:hAnsi="CG Times"/>
          <w:sz w:val="26"/>
          <w:szCs w:val="26"/>
        </w:rPr>
        <w:t>Movant's</w:t>
      </w:r>
      <w:r>
        <w:rPr>
          <w:rFonts w:ascii="CG Times" w:hAnsi="CG Times"/>
          <w:sz w:val="26"/>
          <w:szCs w:val="26"/>
        </w:rPr>
        <w:t xml:space="preserve"> will.</w:t>
      </w:r>
      <w:r w:rsidR="00A501B6">
        <w:rPr>
          <w:rFonts w:ascii="CG Times" w:hAnsi="CG Times"/>
          <w:sz w:val="26"/>
          <w:szCs w:val="26"/>
        </w:rPr>
        <w:t xml:space="preserve">  </w:t>
      </w:r>
    </w:p>
    <w:p w:rsidR="007B1A80" w:rsidRDefault="00A501B6" w:rsidP="00CD58A9">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In support of this motion, filed contemporaneously herewith, </w:t>
      </w:r>
      <w:r w:rsidR="00B53436">
        <w:rPr>
          <w:rFonts w:ascii="CG Times" w:hAnsi="CG Times"/>
          <w:sz w:val="26"/>
          <w:szCs w:val="26"/>
        </w:rPr>
        <w:t xml:space="preserve">is </w:t>
      </w:r>
      <w:r w:rsidR="00885315">
        <w:rPr>
          <w:rFonts w:ascii="CG Times" w:hAnsi="CG Times"/>
          <w:sz w:val="26"/>
          <w:szCs w:val="26"/>
        </w:rPr>
        <w:t xml:space="preserve">the </w:t>
      </w:r>
      <w:r>
        <w:rPr>
          <w:rFonts w:ascii="CG Times" w:hAnsi="CG Times"/>
          <w:sz w:val="26"/>
          <w:szCs w:val="26"/>
        </w:rPr>
        <w:t>written testimony</w:t>
      </w:r>
      <w:r w:rsidR="0044448A">
        <w:rPr>
          <w:rFonts w:ascii="CG Times" w:hAnsi="CG Times"/>
          <w:sz w:val="26"/>
          <w:szCs w:val="26"/>
        </w:rPr>
        <w:t xml:space="preserve"> </w:t>
      </w:r>
      <w:r>
        <w:rPr>
          <w:rFonts w:ascii="CG Times" w:hAnsi="CG Times"/>
          <w:sz w:val="26"/>
          <w:szCs w:val="26"/>
        </w:rPr>
        <w:t>of</w:t>
      </w:r>
      <w:r w:rsidR="0044448A">
        <w:rPr>
          <w:rFonts w:ascii="CG Times" w:hAnsi="CG Times"/>
          <w:sz w:val="26"/>
          <w:szCs w:val="26"/>
        </w:rPr>
        <w:t xml:space="preserve"> </w:t>
      </w:r>
      <w:r w:rsidR="00CD58A9">
        <w:rPr>
          <w:rFonts w:ascii="CG Times" w:hAnsi="CG Times"/>
          <w:sz w:val="26"/>
          <w:szCs w:val="26"/>
        </w:rPr>
        <w:t xml:space="preserve">Robert Whitaker, </w:t>
      </w:r>
      <w:r w:rsidR="009038DC" w:rsidRPr="0044448A">
        <w:rPr>
          <w:rFonts w:ascii="CG Times" w:hAnsi="CG Times"/>
          <w:sz w:val="26"/>
          <w:szCs w:val="26"/>
        </w:rPr>
        <w:t>Peter C. Gøtzsche</w:t>
      </w:r>
      <w:r w:rsidR="00077841" w:rsidRPr="00077841">
        <w:rPr>
          <w:rFonts w:ascii="CG Times" w:hAnsi="CG Times"/>
          <w:sz w:val="26"/>
          <w:szCs w:val="26"/>
        </w:rPr>
        <w:t xml:space="preserve"> </w:t>
      </w:r>
      <w:r w:rsidR="00077841" w:rsidRPr="0044448A">
        <w:rPr>
          <w:rFonts w:ascii="CG Times" w:hAnsi="CG Times"/>
          <w:sz w:val="26"/>
          <w:szCs w:val="26"/>
        </w:rPr>
        <w:t>MD</w:t>
      </w:r>
      <w:r w:rsidR="009038DC" w:rsidRPr="0044448A">
        <w:rPr>
          <w:rFonts w:ascii="CG Times" w:hAnsi="CG Times"/>
          <w:sz w:val="26"/>
          <w:szCs w:val="26"/>
        </w:rPr>
        <w:t>,</w:t>
      </w:r>
      <w:r w:rsidR="009038DC">
        <w:rPr>
          <w:rFonts w:ascii="CG Times" w:hAnsi="CG Times"/>
          <w:sz w:val="26"/>
          <w:szCs w:val="26"/>
        </w:rPr>
        <w:t xml:space="preserve"> </w:t>
      </w:r>
      <w:r w:rsidR="00CD58A9">
        <w:rPr>
          <w:rFonts w:ascii="CG Times" w:hAnsi="CG Times"/>
          <w:sz w:val="26"/>
          <w:szCs w:val="26"/>
        </w:rPr>
        <w:t>and Grace E. Jackson, MD</w:t>
      </w:r>
      <w:r w:rsidR="00E30D61">
        <w:rPr>
          <w:rFonts w:ascii="CG Times" w:hAnsi="CG Times"/>
          <w:sz w:val="26"/>
          <w:szCs w:val="26"/>
        </w:rPr>
        <w:t>, in the form of certified copies of affidavits</w:t>
      </w:r>
      <w:r w:rsidR="007B1A80">
        <w:rPr>
          <w:rFonts w:ascii="CG Times" w:hAnsi="CG Times"/>
          <w:sz w:val="26"/>
          <w:szCs w:val="26"/>
        </w:rPr>
        <w:t>.</w:t>
      </w:r>
    </w:p>
    <w:p w:rsidR="00B53436" w:rsidRDefault="007B1A80" w:rsidP="00CD58A9">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Robert Whitaker's written testimony </w:t>
      </w:r>
      <w:r w:rsidR="00AC3E83">
        <w:rPr>
          <w:rFonts w:ascii="CG Times" w:hAnsi="CG Times"/>
          <w:sz w:val="26"/>
          <w:szCs w:val="26"/>
        </w:rPr>
        <w:t>establishes</w:t>
      </w:r>
      <w:r w:rsidR="00CD58A9">
        <w:rPr>
          <w:rFonts w:ascii="CG Times" w:hAnsi="CG Times"/>
          <w:sz w:val="26"/>
          <w:szCs w:val="26"/>
        </w:rPr>
        <w:t xml:space="preserve"> that:</w:t>
      </w:r>
      <w:r w:rsidR="00B53436">
        <w:rPr>
          <w:rFonts w:ascii="CG Times" w:hAnsi="CG Times"/>
          <w:sz w:val="26"/>
          <w:szCs w:val="26"/>
        </w:rPr>
        <w:t xml:space="preserve"> </w:t>
      </w:r>
    </w:p>
    <w:p w:rsidR="00885315" w:rsidRPr="00885315" w:rsidRDefault="00015CB8" w:rsidP="00F03DF6">
      <w:pPr>
        <w:numPr>
          <w:ilvl w:val="0"/>
          <w:numId w:val="25"/>
        </w:numPr>
        <w:tabs>
          <w:tab w:val="clear" w:pos="1440"/>
          <w:tab w:val="left" w:pos="1800"/>
        </w:tabs>
        <w:ind w:left="720" w:firstLine="720"/>
        <w:rPr>
          <w:rFonts w:ascii="CG Times" w:hAnsi="CG Times"/>
          <w:sz w:val="26"/>
          <w:szCs w:val="26"/>
        </w:rPr>
      </w:pPr>
      <w:r>
        <w:rPr>
          <w:rFonts w:ascii="CG Times" w:hAnsi="CG Times"/>
          <w:sz w:val="26"/>
          <w:szCs w:val="26"/>
        </w:rPr>
        <w:t xml:space="preserve">Neuroleptics, also called antipsychotics, </w:t>
      </w:r>
      <w:r w:rsidR="00885315" w:rsidRPr="00885315">
        <w:rPr>
          <w:rFonts w:ascii="CG Times" w:hAnsi="CG Times"/>
          <w:sz w:val="26"/>
          <w:szCs w:val="26"/>
        </w:rPr>
        <w:t xml:space="preserve">increase the likelihood that a person will become chronically ill. </w:t>
      </w:r>
    </w:p>
    <w:p w:rsidR="00885315" w:rsidRPr="00885315" w:rsidRDefault="00885315" w:rsidP="00F03DF6">
      <w:pPr>
        <w:numPr>
          <w:ilvl w:val="0"/>
          <w:numId w:val="25"/>
        </w:numPr>
        <w:tabs>
          <w:tab w:val="clear" w:pos="1440"/>
          <w:tab w:val="left" w:pos="1800"/>
        </w:tabs>
        <w:ind w:left="720" w:firstLine="720"/>
        <w:rPr>
          <w:rFonts w:ascii="CG Times" w:hAnsi="CG Times"/>
          <w:sz w:val="26"/>
          <w:szCs w:val="26"/>
        </w:rPr>
      </w:pPr>
      <w:r w:rsidRPr="00885315">
        <w:rPr>
          <w:rFonts w:ascii="CG Times" w:hAnsi="CG Times"/>
          <w:sz w:val="26"/>
          <w:szCs w:val="26"/>
        </w:rPr>
        <w:t xml:space="preserve">Long-term recovery rates are much higher for </w:t>
      </w:r>
      <w:proofErr w:type="spellStart"/>
      <w:r w:rsidRPr="00885315">
        <w:rPr>
          <w:rFonts w:ascii="CG Times" w:hAnsi="CG Times"/>
          <w:sz w:val="26"/>
          <w:szCs w:val="26"/>
        </w:rPr>
        <w:t>unmedicated</w:t>
      </w:r>
      <w:proofErr w:type="spellEnd"/>
      <w:r w:rsidRPr="00885315">
        <w:rPr>
          <w:rFonts w:ascii="CG Times" w:hAnsi="CG Times"/>
          <w:sz w:val="26"/>
          <w:szCs w:val="26"/>
        </w:rPr>
        <w:t xml:space="preserve"> patients than for those who are maintained on </w:t>
      </w:r>
      <w:r w:rsidR="00015CB8">
        <w:rPr>
          <w:rFonts w:ascii="CG Times" w:hAnsi="CG Times"/>
          <w:sz w:val="26"/>
          <w:szCs w:val="26"/>
        </w:rPr>
        <w:t>neuroleptic</w:t>
      </w:r>
      <w:r w:rsidRPr="00885315">
        <w:rPr>
          <w:rFonts w:ascii="CG Times" w:hAnsi="CG Times"/>
          <w:sz w:val="26"/>
          <w:szCs w:val="26"/>
        </w:rPr>
        <w:t xml:space="preserve"> drugs.</w:t>
      </w:r>
    </w:p>
    <w:p w:rsidR="00885315" w:rsidRPr="00885315" w:rsidRDefault="00015CB8" w:rsidP="00F03DF6">
      <w:pPr>
        <w:numPr>
          <w:ilvl w:val="0"/>
          <w:numId w:val="25"/>
        </w:numPr>
        <w:tabs>
          <w:tab w:val="clear" w:pos="1440"/>
          <w:tab w:val="left" w:pos="1800"/>
        </w:tabs>
        <w:ind w:left="720" w:firstLine="720"/>
        <w:rPr>
          <w:rFonts w:ascii="CG Times" w:hAnsi="CG Times"/>
          <w:sz w:val="26"/>
          <w:szCs w:val="26"/>
        </w:rPr>
      </w:pPr>
      <w:r>
        <w:rPr>
          <w:rFonts w:ascii="CG Times" w:hAnsi="CG Times"/>
          <w:sz w:val="26"/>
          <w:szCs w:val="26"/>
        </w:rPr>
        <w:t>Neuroleptic</w:t>
      </w:r>
      <w:r w:rsidR="00885315" w:rsidRPr="00885315">
        <w:rPr>
          <w:rFonts w:ascii="CG Times" w:hAnsi="CG Times"/>
          <w:sz w:val="26"/>
          <w:szCs w:val="26"/>
        </w:rPr>
        <w:t>s cause a host of debilitating physical, emotional and cognitive side effects, and lead to early death.</w:t>
      </w:r>
    </w:p>
    <w:p w:rsidR="00885315" w:rsidRDefault="00885315" w:rsidP="00F03DF6">
      <w:pPr>
        <w:numPr>
          <w:ilvl w:val="0"/>
          <w:numId w:val="25"/>
        </w:numPr>
        <w:tabs>
          <w:tab w:val="clear" w:pos="1440"/>
          <w:tab w:val="left" w:pos="1800"/>
        </w:tabs>
        <w:ind w:left="720" w:firstLine="720"/>
        <w:rPr>
          <w:rFonts w:ascii="CG Times" w:hAnsi="CG Times"/>
          <w:sz w:val="26"/>
          <w:szCs w:val="26"/>
        </w:rPr>
      </w:pPr>
      <w:r w:rsidRPr="00885315">
        <w:rPr>
          <w:rFonts w:ascii="CG Times" w:hAnsi="CG Times"/>
          <w:sz w:val="26"/>
          <w:szCs w:val="26"/>
        </w:rPr>
        <w:t xml:space="preserve">The new “atypical” </w:t>
      </w:r>
      <w:r w:rsidR="00015CB8">
        <w:rPr>
          <w:rFonts w:ascii="CG Times" w:hAnsi="CG Times"/>
          <w:sz w:val="26"/>
          <w:szCs w:val="26"/>
        </w:rPr>
        <w:t>neuroleptic</w:t>
      </w:r>
      <w:r w:rsidRPr="00885315">
        <w:rPr>
          <w:rFonts w:ascii="CG Times" w:hAnsi="CG Times"/>
          <w:sz w:val="26"/>
          <w:szCs w:val="26"/>
        </w:rPr>
        <w:t xml:space="preserve">s are not better than the old ones in terms of their safety and tolerability, and quality of life may even be worse on the new drugs than on the old ones. </w:t>
      </w:r>
    </w:p>
    <w:p w:rsidR="00885315" w:rsidRPr="00885315" w:rsidRDefault="00673D90" w:rsidP="00F03DF6">
      <w:pPr>
        <w:numPr>
          <w:ilvl w:val="0"/>
          <w:numId w:val="25"/>
        </w:numPr>
        <w:tabs>
          <w:tab w:val="clear" w:pos="1440"/>
          <w:tab w:val="left" w:pos="1800"/>
        </w:tabs>
        <w:ind w:left="720" w:firstLine="720"/>
        <w:rPr>
          <w:rFonts w:ascii="CG Times" w:hAnsi="CG Times"/>
          <w:sz w:val="26"/>
          <w:szCs w:val="26"/>
        </w:rPr>
      </w:pPr>
      <w:r>
        <w:rPr>
          <w:rFonts w:ascii="CG Times" w:hAnsi="CG Times"/>
          <w:sz w:val="26"/>
          <w:szCs w:val="26"/>
        </w:rPr>
        <w:t>Non-medication approaches have been proven far more effective</w:t>
      </w:r>
      <w:r w:rsidR="00885315">
        <w:rPr>
          <w:rFonts w:ascii="CG Times" w:hAnsi="CG Times"/>
          <w:sz w:val="26"/>
          <w:szCs w:val="26"/>
        </w:rPr>
        <w:t>.</w:t>
      </w:r>
    </w:p>
    <w:p w:rsidR="00077841" w:rsidRDefault="00077841" w:rsidP="00063E54">
      <w:pPr>
        <w:spacing w:after="0" w:line="480" w:lineRule="auto"/>
        <w:ind w:firstLine="720"/>
        <w:rPr>
          <w:rFonts w:ascii="CG Times" w:hAnsi="CG Times"/>
          <w:sz w:val="26"/>
          <w:szCs w:val="26"/>
        </w:rPr>
      </w:pPr>
      <w:r>
        <w:rPr>
          <w:rFonts w:ascii="CG Times" w:hAnsi="CG Times"/>
          <w:sz w:val="26"/>
          <w:szCs w:val="26"/>
        </w:rPr>
        <w:t xml:space="preserve">Dr. </w:t>
      </w:r>
      <w:r w:rsidRPr="0044448A">
        <w:rPr>
          <w:rFonts w:ascii="CG Times" w:hAnsi="CG Times"/>
          <w:sz w:val="26"/>
          <w:szCs w:val="26"/>
        </w:rPr>
        <w:t>Gøtzsche</w:t>
      </w:r>
      <w:r>
        <w:rPr>
          <w:rFonts w:ascii="CG Times" w:hAnsi="CG Times"/>
          <w:sz w:val="26"/>
          <w:szCs w:val="26"/>
        </w:rPr>
        <w:t>'s written testimony establishes</w:t>
      </w:r>
      <w:r w:rsidR="00E72933">
        <w:rPr>
          <w:rFonts w:ascii="CG Times" w:hAnsi="CG Times"/>
          <w:sz w:val="26"/>
          <w:szCs w:val="26"/>
        </w:rPr>
        <w:t xml:space="preserve"> that:</w:t>
      </w:r>
    </w:p>
    <w:p w:rsidR="00E72933" w:rsidRPr="00800ED6" w:rsidRDefault="00800ED6" w:rsidP="00DC34C3">
      <w:pPr>
        <w:numPr>
          <w:ilvl w:val="0"/>
          <w:numId w:val="33"/>
        </w:numPr>
        <w:tabs>
          <w:tab w:val="left" w:pos="1800"/>
        </w:tabs>
        <w:rPr>
          <w:rFonts w:ascii="CG Times" w:hAnsi="CG Times"/>
          <w:sz w:val="26"/>
          <w:szCs w:val="26"/>
        </w:rPr>
      </w:pPr>
      <w:r w:rsidRPr="009D2225">
        <w:rPr>
          <w:sz w:val="26"/>
          <w:szCs w:val="26"/>
        </w:rPr>
        <w:t>Psychiatric hospitalization is associated with dramatically worse outcomes for patients with the risk of suicide increased 44 times for people admitted to a psychiatric hospital compared to no psychiatric treatment in the preceding year.</w:t>
      </w:r>
    </w:p>
    <w:p w:rsidR="00800ED6" w:rsidRPr="00D804C5" w:rsidRDefault="00D804C5" w:rsidP="00DC34C3">
      <w:pPr>
        <w:numPr>
          <w:ilvl w:val="0"/>
          <w:numId w:val="33"/>
        </w:numPr>
        <w:tabs>
          <w:tab w:val="left" w:pos="1800"/>
        </w:tabs>
        <w:rPr>
          <w:rFonts w:ascii="CG Times" w:hAnsi="CG Times"/>
          <w:sz w:val="26"/>
          <w:szCs w:val="26"/>
        </w:rPr>
      </w:pPr>
      <w:r>
        <w:rPr>
          <w:sz w:val="26"/>
          <w:szCs w:val="26"/>
        </w:rPr>
        <w:t xml:space="preserve">The first generation of drugs developed to treat people diagnosed with schizophrenia such as chlorpromazine (Thorazine), haloperidol (Haldol), </w:t>
      </w:r>
      <w:proofErr w:type="spellStart"/>
      <w:r>
        <w:rPr>
          <w:sz w:val="26"/>
          <w:szCs w:val="26"/>
        </w:rPr>
        <w:t>t</w:t>
      </w:r>
      <w:r w:rsidRPr="00B877CB">
        <w:rPr>
          <w:sz w:val="26"/>
          <w:szCs w:val="26"/>
        </w:rPr>
        <w:t>rifluoperazine</w:t>
      </w:r>
      <w:proofErr w:type="spellEnd"/>
      <w:r w:rsidRPr="00B877CB">
        <w:rPr>
          <w:sz w:val="26"/>
          <w:szCs w:val="26"/>
        </w:rPr>
        <w:t xml:space="preserve"> </w:t>
      </w:r>
      <w:r>
        <w:rPr>
          <w:sz w:val="26"/>
          <w:szCs w:val="26"/>
        </w:rPr>
        <w:t>(</w:t>
      </w:r>
      <w:proofErr w:type="spellStart"/>
      <w:r>
        <w:rPr>
          <w:sz w:val="26"/>
          <w:szCs w:val="26"/>
        </w:rPr>
        <w:t>Stelazine</w:t>
      </w:r>
      <w:proofErr w:type="spellEnd"/>
      <w:r>
        <w:rPr>
          <w:sz w:val="26"/>
          <w:szCs w:val="26"/>
        </w:rPr>
        <w:t xml:space="preserve">), </w:t>
      </w:r>
      <w:proofErr w:type="spellStart"/>
      <w:r>
        <w:rPr>
          <w:sz w:val="26"/>
          <w:szCs w:val="26"/>
        </w:rPr>
        <w:t>t</w:t>
      </w:r>
      <w:r w:rsidRPr="00B877CB">
        <w:rPr>
          <w:sz w:val="26"/>
          <w:szCs w:val="26"/>
        </w:rPr>
        <w:t>hioridazine</w:t>
      </w:r>
      <w:proofErr w:type="spellEnd"/>
      <w:r>
        <w:rPr>
          <w:sz w:val="26"/>
          <w:szCs w:val="26"/>
        </w:rPr>
        <w:t xml:space="preserve"> (</w:t>
      </w:r>
      <w:proofErr w:type="spellStart"/>
      <w:r>
        <w:rPr>
          <w:sz w:val="26"/>
          <w:szCs w:val="26"/>
        </w:rPr>
        <w:t>Mellaril</w:t>
      </w:r>
      <w:proofErr w:type="spellEnd"/>
      <w:r>
        <w:rPr>
          <w:sz w:val="26"/>
          <w:szCs w:val="26"/>
        </w:rPr>
        <w:t xml:space="preserve">), and </w:t>
      </w:r>
      <w:proofErr w:type="spellStart"/>
      <w:r w:rsidRPr="00B877CB">
        <w:rPr>
          <w:sz w:val="26"/>
          <w:szCs w:val="26"/>
        </w:rPr>
        <w:t>fluphenazine</w:t>
      </w:r>
      <w:proofErr w:type="spellEnd"/>
      <w:r>
        <w:rPr>
          <w:sz w:val="26"/>
          <w:szCs w:val="26"/>
        </w:rPr>
        <w:t xml:space="preserve"> (</w:t>
      </w:r>
      <w:proofErr w:type="spellStart"/>
      <w:r>
        <w:rPr>
          <w:sz w:val="26"/>
          <w:szCs w:val="26"/>
        </w:rPr>
        <w:t>Prolixin</w:t>
      </w:r>
      <w:proofErr w:type="spellEnd"/>
      <w:r>
        <w:rPr>
          <w:sz w:val="26"/>
          <w:szCs w:val="26"/>
        </w:rPr>
        <w:t>) were at first considered chemical lobotomies. They were designated "neuroleptics,' meaning "seize the brain."   They were also called "major tranquilizers" to distinguish them from the benzodiazepines such as Valium (Valium), known as "minor tranquilizers," which is misleading, as major or minor tranquilization can be obtained with either type of drug; it is simply a matter of dose.</w:t>
      </w:r>
    </w:p>
    <w:p w:rsidR="00D804C5" w:rsidRPr="00D804C5" w:rsidRDefault="00D804C5" w:rsidP="00DC34C3">
      <w:pPr>
        <w:numPr>
          <w:ilvl w:val="0"/>
          <w:numId w:val="33"/>
        </w:numPr>
        <w:tabs>
          <w:tab w:val="left" w:pos="1800"/>
        </w:tabs>
        <w:rPr>
          <w:rFonts w:ascii="CG Times" w:hAnsi="CG Times"/>
          <w:sz w:val="26"/>
          <w:szCs w:val="26"/>
        </w:rPr>
      </w:pPr>
      <w:r>
        <w:rPr>
          <w:sz w:val="26"/>
          <w:szCs w:val="26"/>
        </w:rPr>
        <w:t>Because these drugs block 70-90% of the dopamine transmission to certain receptors in the brain, the brain compensates by growing more dopamine receptors, causing psychotic symptoms if people abruptly withdraw from the drugs.  These withdrawal, or "discontinuation" symptoms are almost always misinterpreted as symptoms of mental illness</w:t>
      </w:r>
      <w:r>
        <w:rPr>
          <w:sz w:val="26"/>
          <w:szCs w:val="26"/>
        </w:rPr>
        <w:t>.</w:t>
      </w:r>
    </w:p>
    <w:p w:rsidR="00D804C5" w:rsidRPr="00D804C5" w:rsidRDefault="00D804C5" w:rsidP="00DC34C3">
      <w:pPr>
        <w:numPr>
          <w:ilvl w:val="0"/>
          <w:numId w:val="33"/>
        </w:numPr>
        <w:tabs>
          <w:tab w:val="left" w:pos="1800"/>
        </w:tabs>
        <w:rPr>
          <w:rFonts w:ascii="CG Times" w:hAnsi="CG Times"/>
          <w:sz w:val="26"/>
          <w:szCs w:val="26"/>
        </w:rPr>
      </w:pPr>
      <w:r>
        <w:rPr>
          <w:sz w:val="26"/>
          <w:szCs w:val="26"/>
        </w:rPr>
        <w:t>These drugs cause serious physical harm, including the often fatal Neuroleptic Malignant Syndrome and akathisia, which increases the risk of both suicide and homicide</w:t>
      </w:r>
      <w:r>
        <w:rPr>
          <w:sz w:val="26"/>
          <w:szCs w:val="26"/>
        </w:rPr>
        <w:t>.</w:t>
      </w:r>
    </w:p>
    <w:p w:rsidR="00D804C5" w:rsidRPr="006F01F2" w:rsidRDefault="00D804C5" w:rsidP="002A3024">
      <w:pPr>
        <w:pStyle w:val="BodyText"/>
        <w:numPr>
          <w:ilvl w:val="0"/>
          <w:numId w:val="33"/>
        </w:numPr>
        <w:tabs>
          <w:tab w:val="left" w:pos="1260"/>
        </w:tabs>
        <w:overflowPunct/>
        <w:autoSpaceDE/>
        <w:autoSpaceDN/>
        <w:adjustRightInd/>
        <w:spacing w:after="240"/>
        <w:textAlignment w:val="auto"/>
        <w:rPr>
          <w:sz w:val="26"/>
          <w:szCs w:val="26"/>
        </w:rPr>
      </w:pPr>
      <w:r w:rsidRPr="006F01F2">
        <w:rPr>
          <w:sz w:val="26"/>
          <w:szCs w:val="26"/>
        </w:rPr>
        <w:t>The second generation of neuroleptics, such as risperidone (Risperdal), olanzapine (Zyprexa), quetiapine (Seroquel), aripiprazole (</w:t>
      </w:r>
      <w:proofErr w:type="spellStart"/>
      <w:r w:rsidRPr="006F01F2">
        <w:rPr>
          <w:sz w:val="26"/>
          <w:szCs w:val="26"/>
        </w:rPr>
        <w:t>Abilify</w:t>
      </w:r>
      <w:proofErr w:type="spellEnd"/>
      <w:r w:rsidRPr="006F01F2">
        <w:rPr>
          <w:sz w:val="26"/>
          <w:szCs w:val="26"/>
        </w:rPr>
        <w:t xml:space="preserve">) and ziprasidone (Geodon) started to be introduced in the mid-1990's.  These neuroleptics were </w:t>
      </w:r>
      <w:r>
        <w:rPr>
          <w:sz w:val="26"/>
          <w:szCs w:val="26"/>
        </w:rPr>
        <w:t>named</w:t>
      </w:r>
      <w:r w:rsidRPr="006F01F2">
        <w:rPr>
          <w:sz w:val="26"/>
          <w:szCs w:val="26"/>
        </w:rPr>
        <w:t xml:space="preserve"> "atypical antipsychotics" </w:t>
      </w:r>
      <w:r>
        <w:rPr>
          <w:sz w:val="26"/>
          <w:szCs w:val="26"/>
        </w:rPr>
        <w:t>by drug companies based on their false assertions that they are more effective and less harmful than the first generation of neuroleptics.</w:t>
      </w:r>
    </w:p>
    <w:p w:rsidR="00D804C5" w:rsidRPr="00D74C98" w:rsidRDefault="00BD2A48" w:rsidP="00DC34C3">
      <w:pPr>
        <w:numPr>
          <w:ilvl w:val="0"/>
          <w:numId w:val="33"/>
        </w:numPr>
        <w:tabs>
          <w:tab w:val="left" w:pos="1800"/>
        </w:tabs>
        <w:rPr>
          <w:rFonts w:ascii="CG Times" w:hAnsi="CG Times"/>
          <w:sz w:val="26"/>
          <w:szCs w:val="26"/>
        </w:rPr>
      </w:pPr>
      <w:r w:rsidRPr="007A36E1">
        <w:rPr>
          <w:sz w:val="26"/>
          <w:szCs w:val="26"/>
        </w:rPr>
        <w:t>Neuroleptics kill people.  For every 100 patients with Alzheimer's disease or dementia there was one additional death</w:t>
      </w:r>
      <w:r>
        <w:rPr>
          <w:sz w:val="26"/>
          <w:szCs w:val="26"/>
        </w:rPr>
        <w:t>, when compared to placebo</w:t>
      </w:r>
      <w:r w:rsidRPr="007A36E1">
        <w:rPr>
          <w:sz w:val="26"/>
          <w:szCs w:val="26"/>
        </w:rPr>
        <w:t>.</w:t>
      </w:r>
      <w:r>
        <w:rPr>
          <w:rStyle w:val="FootnoteReference"/>
          <w:szCs w:val="26"/>
        </w:rPr>
        <w:footnoteReference w:id="1"/>
      </w:r>
      <w:r w:rsidRPr="007A36E1">
        <w:rPr>
          <w:sz w:val="26"/>
          <w:szCs w:val="26"/>
        </w:rPr>
        <w:t xml:space="preserve">  People in the mental health system in the </w:t>
      </w:r>
      <w:r>
        <w:rPr>
          <w:sz w:val="26"/>
          <w:szCs w:val="26"/>
        </w:rPr>
        <w:t xml:space="preserve">western world </w:t>
      </w:r>
      <w:r w:rsidRPr="007A36E1">
        <w:rPr>
          <w:sz w:val="26"/>
          <w:szCs w:val="26"/>
        </w:rPr>
        <w:t xml:space="preserve">diagnosed with serious mental illness </w:t>
      </w:r>
      <w:r>
        <w:rPr>
          <w:sz w:val="26"/>
          <w:szCs w:val="26"/>
        </w:rPr>
        <w:t xml:space="preserve">like schizophrenia </w:t>
      </w:r>
      <w:r w:rsidRPr="007A36E1">
        <w:rPr>
          <w:sz w:val="26"/>
          <w:szCs w:val="26"/>
        </w:rPr>
        <w:t xml:space="preserve">now have </w:t>
      </w:r>
      <w:r>
        <w:rPr>
          <w:sz w:val="26"/>
          <w:szCs w:val="26"/>
        </w:rPr>
        <w:t xml:space="preserve">about </w:t>
      </w:r>
      <w:r w:rsidRPr="007A36E1">
        <w:rPr>
          <w:sz w:val="26"/>
          <w:szCs w:val="26"/>
        </w:rPr>
        <w:t>a 2</w:t>
      </w:r>
      <w:r>
        <w:rPr>
          <w:sz w:val="26"/>
          <w:szCs w:val="26"/>
        </w:rPr>
        <w:t>0</w:t>
      </w:r>
      <w:r w:rsidRPr="007A36E1">
        <w:rPr>
          <w:sz w:val="26"/>
          <w:szCs w:val="26"/>
        </w:rPr>
        <w:t xml:space="preserve"> year reduced life expectancy compared to the general population, most of which is attributable to neuroleptic and other psychiatric drug use.</w:t>
      </w:r>
    </w:p>
    <w:p w:rsidR="00D74C98" w:rsidRPr="00FC4392" w:rsidRDefault="00FC4392" w:rsidP="00DC34C3">
      <w:pPr>
        <w:numPr>
          <w:ilvl w:val="0"/>
          <w:numId w:val="33"/>
        </w:numPr>
        <w:tabs>
          <w:tab w:val="left" w:pos="1800"/>
        </w:tabs>
        <w:rPr>
          <w:rFonts w:ascii="CG Times" w:hAnsi="CG Times"/>
          <w:sz w:val="26"/>
          <w:szCs w:val="26"/>
        </w:rPr>
      </w:pPr>
      <w:r>
        <w:rPr>
          <w:sz w:val="26"/>
          <w:szCs w:val="26"/>
        </w:rPr>
        <w:t xml:space="preserve">Neuroleptics cripple people.  They cause irreversible brain damage in a dose related fashion and dramatically decrease people's prospects of getting back to a normal life; they create dependency, abstinence symptoms if people try to stop and </w:t>
      </w:r>
      <w:proofErr w:type="spellStart"/>
      <w:r>
        <w:rPr>
          <w:sz w:val="26"/>
          <w:szCs w:val="26"/>
        </w:rPr>
        <w:t>supersensitivity</w:t>
      </w:r>
      <w:proofErr w:type="spellEnd"/>
      <w:r>
        <w:rPr>
          <w:sz w:val="26"/>
          <w:szCs w:val="26"/>
        </w:rPr>
        <w:t xml:space="preserve"> psychosis.  They are some of the most toxic drugs ever made apart from chemotherapy for cancer.</w:t>
      </w:r>
    </w:p>
    <w:p w:rsidR="00FC4392" w:rsidRPr="00E30D61" w:rsidRDefault="00FC4392" w:rsidP="00DC34C3">
      <w:pPr>
        <w:numPr>
          <w:ilvl w:val="0"/>
          <w:numId w:val="33"/>
        </w:numPr>
        <w:tabs>
          <w:tab w:val="left" w:pos="1800"/>
        </w:tabs>
        <w:rPr>
          <w:rFonts w:ascii="CG Times" w:hAnsi="CG Times"/>
          <w:sz w:val="26"/>
          <w:szCs w:val="26"/>
        </w:rPr>
      </w:pPr>
      <w:r>
        <w:rPr>
          <w:sz w:val="26"/>
          <w:szCs w:val="26"/>
        </w:rPr>
        <w:t>The primary benefit of neuroleptics being forced on a patient is to make it easier for the staff, not for the patient's benefit.</w:t>
      </w:r>
    </w:p>
    <w:p w:rsidR="00E30D61" w:rsidRPr="00DC34C3" w:rsidRDefault="00E30D61" w:rsidP="00DC34C3">
      <w:pPr>
        <w:numPr>
          <w:ilvl w:val="0"/>
          <w:numId w:val="33"/>
        </w:numPr>
        <w:tabs>
          <w:tab w:val="left" w:pos="1800"/>
        </w:tabs>
        <w:rPr>
          <w:rFonts w:ascii="CG Times" w:hAnsi="CG Times"/>
          <w:sz w:val="26"/>
          <w:szCs w:val="26"/>
        </w:rPr>
      </w:pPr>
      <w:r>
        <w:rPr>
          <w:sz w:val="26"/>
          <w:szCs w:val="26"/>
        </w:rPr>
        <w:t>There are feasible, less restrictive and less intrusive alternatives that provide a much greater probability of recovery without the great risk of harm.</w:t>
      </w:r>
    </w:p>
    <w:p w:rsidR="00063E54" w:rsidRDefault="00063E54" w:rsidP="00063E54">
      <w:pPr>
        <w:spacing w:after="0" w:line="480" w:lineRule="auto"/>
        <w:ind w:firstLine="720"/>
        <w:rPr>
          <w:rFonts w:ascii="CG Times" w:hAnsi="CG Times"/>
          <w:sz w:val="26"/>
          <w:szCs w:val="26"/>
        </w:rPr>
      </w:pPr>
      <w:r>
        <w:rPr>
          <w:rFonts w:ascii="CG Times" w:hAnsi="CG Times"/>
          <w:sz w:val="26"/>
          <w:szCs w:val="26"/>
        </w:rPr>
        <w:t xml:space="preserve">Dr. Jackson's written testimony </w:t>
      </w:r>
      <w:r w:rsidR="00860D9F">
        <w:rPr>
          <w:rFonts w:ascii="CG Times" w:hAnsi="CG Times"/>
          <w:sz w:val="26"/>
          <w:szCs w:val="26"/>
        </w:rPr>
        <w:t>confirms the Whitaker testimony,</w:t>
      </w:r>
      <w:r w:rsidR="007451A5">
        <w:rPr>
          <w:rFonts w:ascii="CG Times" w:hAnsi="CG Times"/>
          <w:sz w:val="26"/>
          <w:szCs w:val="26"/>
        </w:rPr>
        <w:t xml:space="preserve"> and</w:t>
      </w:r>
      <w:r>
        <w:rPr>
          <w:rFonts w:ascii="CG Times" w:hAnsi="CG Times"/>
          <w:sz w:val="26"/>
          <w:szCs w:val="26"/>
        </w:rPr>
        <w:t xml:space="preserve"> </w:t>
      </w:r>
      <w:r w:rsidR="007451A5">
        <w:rPr>
          <w:rFonts w:ascii="CG Times" w:hAnsi="CG Times"/>
          <w:sz w:val="26"/>
          <w:szCs w:val="26"/>
        </w:rPr>
        <w:t>describes</w:t>
      </w:r>
      <w:r>
        <w:rPr>
          <w:rFonts w:ascii="CG Times" w:hAnsi="CG Times"/>
          <w:sz w:val="26"/>
          <w:szCs w:val="26"/>
        </w:rPr>
        <w:t xml:space="preserve"> in some detail the brain damage caused by neuroleptics</w:t>
      </w:r>
      <w:r w:rsidR="00860D9F">
        <w:rPr>
          <w:rFonts w:ascii="CG Times" w:hAnsi="CG Times"/>
          <w:sz w:val="26"/>
          <w:szCs w:val="26"/>
        </w:rPr>
        <w:t xml:space="preserve">, summarizing it </w:t>
      </w:r>
      <w:r>
        <w:rPr>
          <w:rFonts w:ascii="CG Times" w:hAnsi="CG Times"/>
          <w:sz w:val="26"/>
          <w:szCs w:val="26"/>
        </w:rPr>
        <w:t>as follows:</w:t>
      </w:r>
    </w:p>
    <w:p w:rsidR="00063E54" w:rsidRPr="008D70D5" w:rsidRDefault="00063E54" w:rsidP="005132A2">
      <w:pPr>
        <w:ind w:left="990" w:right="720"/>
        <w:rPr>
          <w:sz w:val="26"/>
          <w:szCs w:val="26"/>
        </w:rPr>
      </w:pPr>
      <w:r w:rsidRPr="008D70D5">
        <w:rPr>
          <w:sz w:val="26"/>
          <w:szCs w:val="26"/>
        </w:rPr>
        <w:t xml:space="preserve">Evidence from neuroimaging studies reveals that </w:t>
      </w:r>
      <w:r w:rsidRPr="008D70D5">
        <w:rPr>
          <w:b/>
          <w:bCs/>
          <w:i/>
          <w:iCs/>
          <w:sz w:val="26"/>
          <w:szCs w:val="26"/>
        </w:rPr>
        <w:t>old and new</w:t>
      </w:r>
      <w:r w:rsidRPr="008D70D5">
        <w:rPr>
          <w:sz w:val="26"/>
          <w:szCs w:val="26"/>
        </w:rPr>
        <w:t xml:space="preserve"> neuroleptics contribute to the progressive shrinkage and/or loss of brain tissue.  Atrophy</w:t>
      </w:r>
      <w:r>
        <w:rPr>
          <w:sz w:val="26"/>
          <w:szCs w:val="26"/>
        </w:rPr>
        <w:t xml:space="preserve"> </w:t>
      </w:r>
      <w:r w:rsidRPr="008D70D5">
        <w:rPr>
          <w:sz w:val="26"/>
          <w:szCs w:val="26"/>
        </w:rPr>
        <w:t xml:space="preserve">is especially prominent in the frontal lobes which control decision making, intention, and judgment.  These changes are consistent with </w:t>
      </w:r>
      <w:r w:rsidRPr="008D70D5">
        <w:rPr>
          <w:i/>
          <w:iCs/>
          <w:sz w:val="26"/>
          <w:szCs w:val="26"/>
        </w:rPr>
        <w:t>cortical</w:t>
      </w:r>
      <w:r w:rsidRPr="008D70D5">
        <w:rPr>
          <w:sz w:val="26"/>
          <w:szCs w:val="26"/>
        </w:rPr>
        <w:t xml:space="preserve"> dementia, such as </w:t>
      </w:r>
      <w:proofErr w:type="spellStart"/>
      <w:r w:rsidRPr="008D70D5">
        <w:rPr>
          <w:sz w:val="26"/>
          <w:szCs w:val="26"/>
        </w:rPr>
        <w:t>Niemann</w:t>
      </w:r>
      <w:proofErr w:type="spellEnd"/>
      <w:r w:rsidRPr="008D70D5">
        <w:rPr>
          <w:sz w:val="26"/>
          <w:szCs w:val="26"/>
        </w:rPr>
        <w:t xml:space="preserve">-Pick’s or Alzheimer’s disease. </w:t>
      </w:r>
    </w:p>
    <w:p w:rsidR="00063E54" w:rsidRPr="008D70D5" w:rsidRDefault="00063E54" w:rsidP="005132A2">
      <w:pPr>
        <w:ind w:left="990" w:right="720"/>
        <w:rPr>
          <w:sz w:val="26"/>
          <w:szCs w:val="26"/>
        </w:rPr>
      </w:pPr>
      <w:r w:rsidRPr="008D70D5">
        <w:rPr>
          <w:sz w:val="26"/>
          <w:szCs w:val="26"/>
        </w:rPr>
        <w:t xml:space="preserve">Evidence from postmortem analyses in lab animals reveals that </w:t>
      </w:r>
      <w:r w:rsidRPr="008D70D5">
        <w:rPr>
          <w:b/>
          <w:bCs/>
          <w:i/>
          <w:iCs/>
          <w:sz w:val="26"/>
          <w:szCs w:val="26"/>
        </w:rPr>
        <w:t>old and new</w:t>
      </w:r>
      <w:r w:rsidRPr="008D70D5">
        <w:rPr>
          <w:sz w:val="26"/>
          <w:szCs w:val="26"/>
        </w:rPr>
        <w:t xml:space="preserve"> neuroleptics induce a significant reduction in total brain weight and volume, with prominent changes in the frontal and parietal lobes.</w:t>
      </w:r>
    </w:p>
    <w:p w:rsidR="00063E54" w:rsidRPr="008D70D5" w:rsidRDefault="00063E54" w:rsidP="005132A2">
      <w:pPr>
        <w:ind w:left="990" w:right="720"/>
        <w:rPr>
          <w:sz w:val="26"/>
          <w:szCs w:val="26"/>
        </w:rPr>
      </w:pPr>
      <w:r w:rsidRPr="008D70D5">
        <w:rPr>
          <w:sz w:val="26"/>
          <w:szCs w:val="26"/>
        </w:rPr>
        <w:t xml:space="preserve">Evidence from biological measurements suggests that </w:t>
      </w:r>
      <w:r w:rsidRPr="008D70D5">
        <w:rPr>
          <w:b/>
          <w:bCs/>
          <w:i/>
          <w:iCs/>
          <w:sz w:val="26"/>
          <w:szCs w:val="26"/>
        </w:rPr>
        <w:t>old and new</w:t>
      </w:r>
      <w:r w:rsidRPr="008D70D5">
        <w:rPr>
          <w:sz w:val="26"/>
          <w:szCs w:val="26"/>
        </w:rPr>
        <w:t xml:space="preserve"> neuroleptics increase the concentrations of  </w:t>
      </w:r>
      <w:proofErr w:type="spellStart"/>
      <w:r w:rsidRPr="008D70D5">
        <w:rPr>
          <w:sz w:val="26"/>
          <w:szCs w:val="26"/>
        </w:rPr>
        <w:t>tTG</w:t>
      </w:r>
      <w:proofErr w:type="spellEnd"/>
      <w:r w:rsidRPr="008D70D5">
        <w:rPr>
          <w:sz w:val="26"/>
          <w:szCs w:val="26"/>
        </w:rPr>
        <w:t xml:space="preserve">  (a marker of programmed cell death) in the central nervous system of living humans.  </w:t>
      </w:r>
    </w:p>
    <w:p w:rsidR="00063E54" w:rsidRPr="008D70D5" w:rsidRDefault="00063E54" w:rsidP="005132A2">
      <w:pPr>
        <w:ind w:left="990" w:right="720"/>
        <w:rPr>
          <w:sz w:val="26"/>
          <w:szCs w:val="26"/>
        </w:rPr>
      </w:pPr>
      <w:r w:rsidRPr="008D70D5">
        <w:rPr>
          <w:sz w:val="26"/>
          <w:szCs w:val="26"/>
        </w:rPr>
        <w:t xml:space="preserve">Evidence from </w:t>
      </w:r>
      <w:r w:rsidRPr="008D70D5">
        <w:rPr>
          <w:i/>
          <w:iCs/>
          <w:sz w:val="26"/>
          <w:szCs w:val="26"/>
        </w:rPr>
        <w:t>in vitro</w:t>
      </w:r>
      <w:r w:rsidRPr="008D70D5">
        <w:rPr>
          <w:sz w:val="26"/>
          <w:szCs w:val="26"/>
        </w:rPr>
        <w:t xml:space="preserve"> studies reveals that haloperidol reduces the viability of hippocampal neurons when cells are exposed to clinically relevant concentrations.</w:t>
      </w:r>
      <w:r>
        <w:rPr>
          <w:sz w:val="26"/>
          <w:szCs w:val="26"/>
        </w:rPr>
        <w:t xml:space="preserve">  </w:t>
      </w:r>
      <w:r w:rsidRPr="008D70D5">
        <w:rPr>
          <w:sz w:val="26"/>
          <w:szCs w:val="26"/>
        </w:rPr>
        <w:t>(Other experiments have documented similar findings with the second-generation</w:t>
      </w:r>
      <w:r>
        <w:rPr>
          <w:sz w:val="26"/>
          <w:szCs w:val="26"/>
        </w:rPr>
        <w:t xml:space="preserve"> </w:t>
      </w:r>
      <w:r w:rsidRPr="008D70D5">
        <w:rPr>
          <w:sz w:val="26"/>
          <w:szCs w:val="26"/>
        </w:rPr>
        <w:t>antipsychotics.)</w:t>
      </w:r>
    </w:p>
    <w:p w:rsidR="00063E54" w:rsidRPr="008D70D5" w:rsidRDefault="00063E54" w:rsidP="00063E54">
      <w:pPr>
        <w:ind w:left="720" w:right="720"/>
        <w:rPr>
          <w:sz w:val="26"/>
          <w:szCs w:val="26"/>
        </w:rPr>
      </w:pPr>
      <w:r w:rsidRPr="008D70D5">
        <w:rPr>
          <w:sz w:val="26"/>
          <w:szCs w:val="26"/>
        </w:rPr>
        <w:t xml:space="preserve">Shortly after their introduction, neuroleptic drugs were identified as chemical </w:t>
      </w:r>
      <w:proofErr w:type="spellStart"/>
      <w:r w:rsidRPr="008D70D5">
        <w:rPr>
          <w:sz w:val="26"/>
          <w:szCs w:val="26"/>
        </w:rPr>
        <w:t>lobotomizers</w:t>
      </w:r>
      <w:proofErr w:type="spellEnd"/>
      <w:r w:rsidRPr="008D70D5">
        <w:rPr>
          <w:sz w:val="26"/>
          <w:szCs w:val="26"/>
        </w:rPr>
        <w:t>.  Although this terminology was originally metaphorical, subsequent technologies have demonstrated the scientific reality behind this designation.</w:t>
      </w:r>
    </w:p>
    <w:p w:rsidR="00063E54" w:rsidRPr="008D70D5" w:rsidRDefault="00063E54" w:rsidP="00063E54">
      <w:pPr>
        <w:ind w:left="720" w:right="720"/>
        <w:rPr>
          <w:sz w:val="26"/>
          <w:szCs w:val="26"/>
        </w:rPr>
      </w:pPr>
      <w:r w:rsidRPr="008D70D5">
        <w:rPr>
          <w:sz w:val="26"/>
          <w:szCs w:val="26"/>
        </w:rPr>
        <w:t xml:space="preserve">Neuroleptics are associated with the destruction of brain tissue in humans, in animals, and in tissue cultures.   Not surprisingly, </w:t>
      </w:r>
      <w:r w:rsidRPr="00BC3738">
        <w:rPr>
          <w:sz w:val="26"/>
          <w:szCs w:val="26"/>
          <w:u w:val="single"/>
        </w:rPr>
        <w:t>this damage has been found to contribute to the induction or worsening of psychiatric symptoms, and to the acceleration of cognitive and neurobehavioral decline</w:t>
      </w:r>
      <w:r w:rsidRPr="008D70D5">
        <w:rPr>
          <w:sz w:val="26"/>
          <w:szCs w:val="26"/>
        </w:rPr>
        <w:t xml:space="preserve">.  </w:t>
      </w:r>
    </w:p>
    <w:p w:rsidR="00063E54" w:rsidRDefault="00063E54" w:rsidP="00063E54">
      <w:pPr>
        <w:spacing w:after="0" w:line="480" w:lineRule="auto"/>
        <w:rPr>
          <w:rFonts w:ascii="CG Times" w:hAnsi="CG Times"/>
          <w:sz w:val="26"/>
          <w:szCs w:val="26"/>
        </w:rPr>
      </w:pPr>
      <w:r>
        <w:rPr>
          <w:rFonts w:ascii="CG Times" w:hAnsi="CG Times"/>
          <w:sz w:val="26"/>
          <w:szCs w:val="26"/>
        </w:rPr>
        <w:t>(boldfacing in original, underlining added)</w:t>
      </w:r>
    </w:p>
    <w:p w:rsidR="00885315" w:rsidRDefault="00BE03B1" w:rsidP="00B53436">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This </w:t>
      </w:r>
      <w:r w:rsidR="00F03DF6">
        <w:rPr>
          <w:rFonts w:ascii="CG Times" w:hAnsi="CG Times"/>
          <w:sz w:val="26"/>
          <w:szCs w:val="26"/>
        </w:rPr>
        <w:t xml:space="preserve">testimony </w:t>
      </w:r>
      <w:r>
        <w:rPr>
          <w:rFonts w:ascii="CG Times" w:hAnsi="CG Times"/>
          <w:sz w:val="26"/>
          <w:szCs w:val="26"/>
        </w:rPr>
        <w:t xml:space="preserve">establishes </w:t>
      </w:r>
      <w:r w:rsidR="00015CB8">
        <w:rPr>
          <w:rFonts w:ascii="CG Times" w:hAnsi="CG Times"/>
          <w:sz w:val="26"/>
          <w:szCs w:val="26"/>
        </w:rPr>
        <w:t xml:space="preserve">that </w:t>
      </w:r>
      <w:r w:rsidR="00F03DF6">
        <w:rPr>
          <w:rFonts w:ascii="CG Times" w:hAnsi="CG Times"/>
          <w:sz w:val="26"/>
          <w:szCs w:val="26"/>
        </w:rPr>
        <w:t xml:space="preserve">(1) </w:t>
      </w:r>
      <w:r>
        <w:rPr>
          <w:rFonts w:ascii="CG Times" w:hAnsi="CG Times"/>
          <w:sz w:val="26"/>
          <w:szCs w:val="26"/>
        </w:rPr>
        <w:t xml:space="preserve">forcing psychotropic drugs </w:t>
      </w:r>
      <w:r w:rsidR="00F03DF6">
        <w:rPr>
          <w:rFonts w:ascii="CG Times" w:hAnsi="CG Times"/>
          <w:sz w:val="26"/>
          <w:szCs w:val="26"/>
        </w:rPr>
        <w:t>on Movant is not in Movant's best interests and (2) there are less intrusive alternatives.</w:t>
      </w:r>
    </w:p>
    <w:p w:rsidR="00885315" w:rsidRDefault="00444FE5"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There being no genuine factual dispute over these dispositive issues, Movant is entitled to a decision in Movant's favor as a matter of law.</w:t>
      </w:r>
    </w:p>
    <w:p w:rsidR="00444FE5" w:rsidRDefault="00444FE5" w:rsidP="00444FE5">
      <w:pPr>
        <w:spacing w:after="0" w:line="480" w:lineRule="auto"/>
        <w:ind w:firstLine="720"/>
        <w:rPr>
          <w:rFonts w:ascii="CG Times" w:hAnsi="CG Times"/>
          <w:sz w:val="26"/>
          <w:szCs w:val="26"/>
        </w:rPr>
      </w:pPr>
    </w:p>
    <w:p w:rsidR="00E545A3" w:rsidRDefault="004D614C" w:rsidP="003C1B33">
      <w:pPr>
        <w:pStyle w:val="Title"/>
        <w:spacing w:before="0" w:after="0"/>
        <w:rPr>
          <w:rFonts w:ascii="CG Times" w:hAnsi="CG Times"/>
          <w:sz w:val="26"/>
          <w:szCs w:val="26"/>
        </w:rPr>
      </w:pPr>
      <w:r w:rsidRPr="00C81648">
        <w:rPr>
          <w:rFonts w:ascii="CG Times" w:hAnsi="CG Times"/>
          <w:sz w:val="26"/>
          <w:szCs w:val="26"/>
        </w:rPr>
        <w:t>Dated</w:t>
      </w:r>
      <w:r>
        <w:rPr>
          <w:rFonts w:ascii="CG Times" w:hAnsi="CG Times"/>
          <w:sz w:val="26"/>
          <w:szCs w:val="26"/>
        </w:rPr>
        <w:t>: _____________________</w:t>
      </w:r>
      <w:r>
        <w:rPr>
          <w:rFonts w:ascii="CG Times" w:hAnsi="CG Times"/>
          <w:sz w:val="26"/>
          <w:szCs w:val="26"/>
        </w:rPr>
        <w:tab/>
        <w:t xml:space="preserve">By: </w:t>
      </w:r>
      <w:r w:rsidRPr="00C81648">
        <w:rPr>
          <w:rFonts w:ascii="CG Times" w:hAnsi="CG Times"/>
          <w:sz w:val="26"/>
          <w:szCs w:val="26"/>
        </w:rPr>
        <w:t>____________________</w:t>
      </w:r>
      <w:r>
        <w:rPr>
          <w:rFonts w:ascii="CG Times" w:hAnsi="CG Times"/>
          <w:sz w:val="26"/>
          <w:szCs w:val="26"/>
        </w:rPr>
        <w:t>___________</w:t>
      </w:r>
    </w:p>
    <w:p w:rsidR="00814135" w:rsidRDefault="00814135" w:rsidP="003C1B33">
      <w:pPr>
        <w:pStyle w:val="Title"/>
        <w:spacing w:before="0" w:after="0"/>
        <w:rPr>
          <w:rFonts w:ascii="CG Times" w:hAnsi="CG Times"/>
          <w:sz w:val="26"/>
          <w:szCs w:val="26"/>
        </w:rPr>
        <w:sectPr w:rsidR="00814135" w:rsidSect="002029F8">
          <w:headerReference w:type="default" r:id="rId9"/>
          <w:footerReference w:type="default" r:id="rId10"/>
          <w:pgSz w:w="12240" w:h="15840"/>
          <w:pgMar w:top="1440" w:right="1440" w:bottom="1440" w:left="1440" w:header="720" w:footer="720" w:gutter="0"/>
          <w:pgNumType w:start="1"/>
          <w:cols w:space="720"/>
        </w:sectPr>
      </w:pPr>
    </w:p>
    <w:p w:rsidR="00E545A3" w:rsidRPr="00C81648" w:rsidRDefault="00E545A3" w:rsidP="003C1B33">
      <w:pPr>
        <w:pStyle w:val="Title"/>
        <w:spacing w:before="0" w:after="0"/>
        <w:rPr>
          <w:rFonts w:ascii="CG Times" w:hAnsi="CG Times"/>
          <w:b w:val="0"/>
          <w:sz w:val="26"/>
          <w:szCs w:val="26"/>
        </w:rPr>
      </w:pPr>
      <w:r w:rsidRPr="00C81648">
        <w:rPr>
          <w:rFonts w:ascii="CG Times" w:hAnsi="CG Times"/>
          <w:b w:val="0"/>
          <w:sz w:val="26"/>
          <w:szCs w:val="26"/>
        </w:rPr>
        <w:t xml:space="preserve">IN THE </w:t>
      </w:r>
      <w:r>
        <w:rPr>
          <w:rFonts w:ascii="CG Times" w:hAnsi="CG Times"/>
          <w:b w:val="0"/>
          <w:sz w:val="26"/>
          <w:szCs w:val="26"/>
        </w:rPr>
        <w:t>_______________</w:t>
      </w:r>
      <w:r w:rsidRPr="00C81648">
        <w:rPr>
          <w:rFonts w:ascii="CG Times" w:hAnsi="CG Times"/>
          <w:b w:val="0"/>
          <w:sz w:val="26"/>
          <w:szCs w:val="26"/>
        </w:rPr>
        <w:t xml:space="preserve"> COURT</w:t>
      </w:r>
      <w:r>
        <w:rPr>
          <w:rFonts w:ascii="CG Times" w:hAnsi="CG Times"/>
          <w:b w:val="0"/>
          <w:sz w:val="26"/>
          <w:szCs w:val="26"/>
        </w:rPr>
        <w:t>,</w:t>
      </w:r>
      <w:r w:rsidRPr="00C81648">
        <w:rPr>
          <w:rFonts w:ascii="CG Times" w:hAnsi="CG Times"/>
          <w:b w:val="0"/>
          <w:sz w:val="26"/>
          <w:szCs w:val="26"/>
        </w:rPr>
        <w:t xml:space="preserve"> STATE OF </w:t>
      </w:r>
      <w:r>
        <w:rPr>
          <w:rFonts w:ascii="CG Times" w:hAnsi="CG Times"/>
          <w:b w:val="0"/>
          <w:sz w:val="26"/>
          <w:szCs w:val="26"/>
        </w:rPr>
        <w:t>__________________</w:t>
      </w:r>
    </w:p>
    <w:p w:rsidR="00E545A3" w:rsidRPr="00C81648" w:rsidRDefault="00E545A3" w:rsidP="003C1B33">
      <w:pPr>
        <w:spacing w:after="0"/>
        <w:rPr>
          <w:rFonts w:ascii="CG Times" w:hAnsi="CG Times"/>
          <w:sz w:val="26"/>
          <w:szCs w:val="26"/>
        </w:rPr>
      </w:pPr>
    </w:p>
    <w:p w:rsidR="00E545A3" w:rsidRPr="00C81648" w:rsidRDefault="00E545A3" w:rsidP="008F7417">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E545A3" w:rsidRPr="00C81648" w:rsidRDefault="00E545A3" w:rsidP="00D77EBA">
      <w:pPr>
        <w:pStyle w:val="BodyTextIndent"/>
        <w:spacing w:after="0"/>
        <w:ind w:left="0"/>
        <w:rPr>
          <w:rFonts w:ascii="CG Times" w:hAnsi="CG Times"/>
          <w:sz w:val="26"/>
          <w:szCs w:val="26"/>
        </w:rPr>
      </w:pPr>
      <w:r>
        <w:rPr>
          <w:rFonts w:ascii="CG Times" w:hAnsi="CG Times"/>
          <w:sz w:val="26"/>
          <w:szCs w:val="26"/>
        </w:rPr>
        <w:t>_____________________________</w:t>
      </w:r>
      <w:r w:rsidRPr="00C81648">
        <w:rPr>
          <w:rFonts w:ascii="CG Times" w:hAnsi="CG Times"/>
          <w:sz w:val="26"/>
          <w:szCs w:val="26"/>
        </w:rPr>
        <w:tab/>
        <w:t>)</w:t>
      </w:r>
      <w:r>
        <w:rPr>
          <w:rFonts w:ascii="CG Times" w:hAnsi="CG Times"/>
          <w:sz w:val="26"/>
          <w:szCs w:val="26"/>
        </w:rPr>
        <w:t xml:space="preserve">  Case No. ____________________</w:t>
      </w:r>
    </w:p>
    <w:p w:rsidR="00E545A3" w:rsidRPr="00C81648" w:rsidRDefault="00E545A3" w:rsidP="00D77EBA">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E545A3" w:rsidRPr="00C81648" w:rsidRDefault="00E545A3" w:rsidP="00D77EBA">
      <w:pPr>
        <w:spacing w:after="0"/>
        <w:rPr>
          <w:rFonts w:ascii="CG Times" w:hAnsi="CG Times"/>
          <w:sz w:val="26"/>
          <w:szCs w:val="26"/>
        </w:rPr>
      </w:pP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sidRPr="00C81648">
        <w:rPr>
          <w:rFonts w:ascii="CG Times" w:hAnsi="CG Times"/>
          <w:sz w:val="26"/>
          <w:szCs w:val="26"/>
        </w:rPr>
        <w:t>)</w:t>
      </w:r>
    </w:p>
    <w:p w:rsidR="00E545A3" w:rsidRDefault="00E545A3" w:rsidP="008F7417">
      <w:pPr>
        <w:spacing w:after="0"/>
        <w:rPr>
          <w:rFonts w:ascii="CG Times" w:hAnsi="CG Times"/>
          <w:sz w:val="26"/>
          <w:szCs w:val="26"/>
          <w:u w:val="single"/>
        </w:rPr>
      </w:pP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t>)</w:t>
      </w:r>
    </w:p>
    <w:p w:rsidR="00E545A3" w:rsidRPr="00B37170" w:rsidRDefault="00E545A3" w:rsidP="008F7417">
      <w:pPr>
        <w:spacing w:after="0"/>
        <w:rPr>
          <w:rFonts w:ascii="CG Times" w:hAnsi="CG Times"/>
          <w:sz w:val="26"/>
          <w:szCs w:val="26"/>
          <w:u w:val="single"/>
        </w:rPr>
      </w:pPr>
    </w:p>
    <w:p w:rsidR="00E545A3" w:rsidRPr="007B3F1E" w:rsidRDefault="00E545A3" w:rsidP="002B3872">
      <w:pPr>
        <w:spacing w:after="0" w:line="480" w:lineRule="auto"/>
        <w:jc w:val="center"/>
        <w:rPr>
          <w:rFonts w:ascii="CG Times" w:hAnsi="CG Times"/>
          <w:b/>
          <w:sz w:val="26"/>
          <w:szCs w:val="26"/>
          <w:u w:val="single"/>
        </w:rPr>
      </w:pPr>
      <w:r>
        <w:rPr>
          <w:rFonts w:ascii="CG Times" w:hAnsi="CG Times"/>
          <w:b/>
          <w:sz w:val="26"/>
          <w:szCs w:val="26"/>
          <w:u w:val="single"/>
        </w:rPr>
        <w:t>MOTION FOR STAY PENDING APPEAL</w:t>
      </w:r>
    </w:p>
    <w:p w:rsidR="00E545A3" w:rsidRDefault="00E545A3"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__________________________________ (Movant), in order to avoid irreparable harm should the court issue an order requiring Movant to take psychotropic medication(s) against Movant's will (Forced Drugging Order), hereby prophylactically moves for a stay pending appeal.  The reason this motion is made in advance of such a ruling is Movant anticipates that should this court issue a Forced Drugging Order, Movant would otherwise immediately be subjected to such forced drugging and effectively denied his right to seek a stay pending appeal.  </w:t>
      </w:r>
    </w:p>
    <w:p w:rsidR="00E545A3" w:rsidRDefault="00E545A3"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This motion </w:t>
      </w:r>
      <w:r w:rsidR="00491ABA">
        <w:rPr>
          <w:rFonts w:ascii="CG Times" w:hAnsi="CG Times"/>
          <w:sz w:val="26"/>
          <w:szCs w:val="26"/>
        </w:rPr>
        <w:t>should be granted because</w:t>
      </w:r>
      <w:r>
        <w:rPr>
          <w:rFonts w:ascii="CG Times" w:hAnsi="CG Times"/>
          <w:sz w:val="26"/>
          <w:szCs w:val="26"/>
        </w:rPr>
        <w:t xml:space="preserve"> Movant faces irreparable harm should the stay be denied</w:t>
      </w:r>
      <w:r w:rsidR="00491ABA">
        <w:rPr>
          <w:rFonts w:ascii="CG Times" w:hAnsi="CG Times"/>
          <w:sz w:val="26"/>
          <w:szCs w:val="26"/>
        </w:rPr>
        <w:t xml:space="preserve"> as </w:t>
      </w:r>
      <w:r w:rsidR="00E14151">
        <w:rPr>
          <w:rFonts w:ascii="CG Times" w:hAnsi="CG Times"/>
          <w:sz w:val="26"/>
          <w:szCs w:val="26"/>
        </w:rPr>
        <w:t>shown</w:t>
      </w:r>
      <w:r w:rsidR="00491ABA">
        <w:rPr>
          <w:rFonts w:ascii="CG Times" w:hAnsi="CG Times"/>
          <w:sz w:val="26"/>
          <w:szCs w:val="26"/>
        </w:rPr>
        <w:t xml:space="preserve"> by</w:t>
      </w:r>
      <w:r>
        <w:rPr>
          <w:rFonts w:ascii="CG Times" w:hAnsi="CG Times"/>
          <w:sz w:val="26"/>
          <w:szCs w:val="26"/>
        </w:rPr>
        <w:t xml:space="preserve"> the written testimony of Robert Whitaker,</w:t>
      </w:r>
      <w:r w:rsidR="002074C1">
        <w:rPr>
          <w:rFonts w:ascii="CG Times" w:hAnsi="CG Times"/>
          <w:sz w:val="26"/>
          <w:szCs w:val="26"/>
        </w:rPr>
        <w:t xml:space="preserve"> </w:t>
      </w:r>
      <w:r w:rsidR="002074C1" w:rsidRPr="0044448A">
        <w:rPr>
          <w:rFonts w:ascii="CG Times" w:hAnsi="CG Times"/>
          <w:sz w:val="26"/>
          <w:szCs w:val="26"/>
        </w:rPr>
        <w:t>Peter C. Gøtzsche</w:t>
      </w:r>
      <w:r w:rsidR="002074C1" w:rsidRPr="00077841">
        <w:rPr>
          <w:rFonts w:ascii="CG Times" w:hAnsi="CG Times"/>
          <w:sz w:val="26"/>
          <w:szCs w:val="26"/>
        </w:rPr>
        <w:t xml:space="preserve"> </w:t>
      </w:r>
      <w:r w:rsidR="002074C1" w:rsidRPr="0044448A">
        <w:rPr>
          <w:rFonts w:ascii="CG Times" w:hAnsi="CG Times"/>
          <w:sz w:val="26"/>
          <w:szCs w:val="26"/>
        </w:rPr>
        <w:t>MD</w:t>
      </w:r>
      <w:r w:rsidR="002074C1">
        <w:rPr>
          <w:rFonts w:ascii="CG Times" w:hAnsi="CG Times"/>
          <w:sz w:val="26"/>
          <w:szCs w:val="26"/>
        </w:rPr>
        <w:t>,</w:t>
      </w:r>
      <w:r>
        <w:rPr>
          <w:rFonts w:ascii="CG Times" w:hAnsi="CG Times"/>
          <w:sz w:val="26"/>
          <w:szCs w:val="26"/>
        </w:rPr>
        <w:t xml:space="preserve"> </w:t>
      </w:r>
      <w:r w:rsidR="00A73742">
        <w:rPr>
          <w:rFonts w:ascii="CG Times" w:hAnsi="CG Times"/>
          <w:sz w:val="26"/>
          <w:szCs w:val="26"/>
        </w:rPr>
        <w:t xml:space="preserve">and Grace E. Jackson, MD, </w:t>
      </w:r>
      <w:r w:rsidR="00E14151">
        <w:rPr>
          <w:rFonts w:ascii="CG Times" w:hAnsi="CG Times"/>
          <w:sz w:val="26"/>
          <w:szCs w:val="26"/>
        </w:rPr>
        <w:t>establishing</w:t>
      </w:r>
      <w:r w:rsidR="00491ABA">
        <w:rPr>
          <w:rFonts w:ascii="CG Times" w:hAnsi="CG Times"/>
          <w:sz w:val="26"/>
          <w:szCs w:val="26"/>
        </w:rPr>
        <w:t>:</w:t>
      </w:r>
    </w:p>
    <w:p w:rsidR="00E545A3" w:rsidRPr="00885315" w:rsidRDefault="00E545A3" w:rsidP="002029F8">
      <w:pPr>
        <w:numPr>
          <w:ilvl w:val="0"/>
          <w:numId w:val="31"/>
        </w:numPr>
        <w:tabs>
          <w:tab w:val="left" w:pos="1440"/>
        </w:tabs>
        <w:ind w:left="720" w:firstLine="360"/>
        <w:rPr>
          <w:rFonts w:ascii="CG Times" w:hAnsi="CG Times"/>
          <w:sz w:val="26"/>
          <w:szCs w:val="26"/>
        </w:rPr>
      </w:pPr>
      <w:r>
        <w:rPr>
          <w:rFonts w:ascii="CG Times" w:hAnsi="CG Times"/>
          <w:sz w:val="26"/>
          <w:szCs w:val="26"/>
        </w:rPr>
        <w:t xml:space="preserve">Neuroleptics, also called antipsychotics, </w:t>
      </w:r>
      <w:r w:rsidRPr="00885315">
        <w:rPr>
          <w:rFonts w:ascii="CG Times" w:hAnsi="CG Times"/>
          <w:sz w:val="26"/>
          <w:szCs w:val="26"/>
        </w:rPr>
        <w:t xml:space="preserve">increase the likelihood that a person will become chronically ill. </w:t>
      </w:r>
    </w:p>
    <w:p w:rsidR="00E545A3" w:rsidRPr="00885315" w:rsidRDefault="00E545A3" w:rsidP="002029F8">
      <w:pPr>
        <w:numPr>
          <w:ilvl w:val="0"/>
          <w:numId w:val="31"/>
        </w:numPr>
        <w:tabs>
          <w:tab w:val="left" w:pos="1440"/>
        </w:tabs>
        <w:ind w:left="720" w:firstLine="360"/>
        <w:rPr>
          <w:rFonts w:ascii="CG Times" w:hAnsi="CG Times"/>
          <w:sz w:val="26"/>
          <w:szCs w:val="26"/>
        </w:rPr>
      </w:pPr>
      <w:r w:rsidRPr="00885315">
        <w:rPr>
          <w:rFonts w:ascii="CG Times" w:hAnsi="CG Times"/>
          <w:sz w:val="26"/>
          <w:szCs w:val="26"/>
        </w:rPr>
        <w:t xml:space="preserve">Long-term recovery rates are much higher for </w:t>
      </w:r>
      <w:proofErr w:type="spellStart"/>
      <w:r w:rsidRPr="00885315">
        <w:rPr>
          <w:rFonts w:ascii="CG Times" w:hAnsi="CG Times"/>
          <w:sz w:val="26"/>
          <w:szCs w:val="26"/>
        </w:rPr>
        <w:t>unmedicated</w:t>
      </w:r>
      <w:proofErr w:type="spellEnd"/>
      <w:r w:rsidRPr="00885315">
        <w:rPr>
          <w:rFonts w:ascii="CG Times" w:hAnsi="CG Times"/>
          <w:sz w:val="26"/>
          <w:szCs w:val="26"/>
        </w:rPr>
        <w:t xml:space="preserve"> patients than for those who are maintained on </w:t>
      </w:r>
      <w:r>
        <w:rPr>
          <w:rFonts w:ascii="CG Times" w:hAnsi="CG Times"/>
          <w:sz w:val="26"/>
          <w:szCs w:val="26"/>
        </w:rPr>
        <w:t>neuroleptic</w:t>
      </w:r>
      <w:r w:rsidRPr="00885315">
        <w:rPr>
          <w:rFonts w:ascii="CG Times" w:hAnsi="CG Times"/>
          <w:sz w:val="26"/>
          <w:szCs w:val="26"/>
        </w:rPr>
        <w:t xml:space="preserve"> drugs.</w:t>
      </w:r>
    </w:p>
    <w:p w:rsidR="00E545A3" w:rsidRPr="00885315" w:rsidRDefault="00E545A3" w:rsidP="002029F8">
      <w:pPr>
        <w:numPr>
          <w:ilvl w:val="0"/>
          <w:numId w:val="31"/>
        </w:numPr>
        <w:tabs>
          <w:tab w:val="left" w:pos="1440"/>
        </w:tabs>
        <w:ind w:left="720" w:firstLine="360"/>
        <w:rPr>
          <w:rFonts w:ascii="CG Times" w:hAnsi="CG Times"/>
          <w:sz w:val="26"/>
          <w:szCs w:val="26"/>
        </w:rPr>
      </w:pPr>
      <w:r>
        <w:rPr>
          <w:rFonts w:ascii="CG Times" w:hAnsi="CG Times"/>
          <w:sz w:val="26"/>
          <w:szCs w:val="26"/>
        </w:rPr>
        <w:t>Neuroleptic</w:t>
      </w:r>
      <w:r w:rsidRPr="00885315">
        <w:rPr>
          <w:rFonts w:ascii="CG Times" w:hAnsi="CG Times"/>
          <w:sz w:val="26"/>
          <w:szCs w:val="26"/>
        </w:rPr>
        <w:t>s cause a host of debilitating physical, emotional and cognitive side effects, and lead to early death.</w:t>
      </w:r>
    </w:p>
    <w:p w:rsidR="00E545A3" w:rsidRDefault="00E545A3" w:rsidP="002029F8">
      <w:pPr>
        <w:numPr>
          <w:ilvl w:val="0"/>
          <w:numId w:val="31"/>
        </w:numPr>
        <w:tabs>
          <w:tab w:val="left" w:pos="1440"/>
        </w:tabs>
        <w:ind w:left="720" w:firstLine="360"/>
        <w:rPr>
          <w:rFonts w:ascii="CG Times" w:hAnsi="CG Times"/>
          <w:sz w:val="26"/>
          <w:szCs w:val="26"/>
        </w:rPr>
      </w:pPr>
      <w:r w:rsidRPr="00885315">
        <w:rPr>
          <w:rFonts w:ascii="CG Times" w:hAnsi="CG Times"/>
          <w:sz w:val="26"/>
          <w:szCs w:val="26"/>
        </w:rPr>
        <w:t xml:space="preserve">The new “atypical” </w:t>
      </w:r>
      <w:r>
        <w:rPr>
          <w:rFonts w:ascii="CG Times" w:hAnsi="CG Times"/>
          <w:sz w:val="26"/>
          <w:szCs w:val="26"/>
        </w:rPr>
        <w:t>neuroleptic</w:t>
      </w:r>
      <w:r w:rsidRPr="00885315">
        <w:rPr>
          <w:rFonts w:ascii="CG Times" w:hAnsi="CG Times"/>
          <w:sz w:val="26"/>
          <w:szCs w:val="26"/>
        </w:rPr>
        <w:t xml:space="preserve">s are not better than the old ones in terms of their safety and tolerability, and quality of life may even be worse on the new drugs than on the old ones. </w:t>
      </w:r>
    </w:p>
    <w:p w:rsidR="00F714AB" w:rsidRDefault="009564B5" w:rsidP="009564B5">
      <w:pPr>
        <w:tabs>
          <w:tab w:val="left" w:pos="1800"/>
        </w:tabs>
        <w:rPr>
          <w:rFonts w:ascii="CG Times" w:hAnsi="CG Times"/>
          <w:sz w:val="26"/>
          <w:szCs w:val="26"/>
        </w:rPr>
      </w:pPr>
      <w:r>
        <w:rPr>
          <w:rFonts w:ascii="CG Times" w:hAnsi="CG Times"/>
          <w:sz w:val="26"/>
          <w:szCs w:val="26"/>
        </w:rPr>
        <w:t>and</w:t>
      </w:r>
    </w:p>
    <w:p w:rsidR="002D73BB" w:rsidRPr="008D70D5" w:rsidRDefault="002D73BB" w:rsidP="000E4949">
      <w:pPr>
        <w:ind w:left="990" w:right="720"/>
        <w:rPr>
          <w:sz w:val="26"/>
          <w:szCs w:val="26"/>
        </w:rPr>
      </w:pPr>
      <w:r w:rsidRPr="008D70D5">
        <w:rPr>
          <w:sz w:val="26"/>
          <w:szCs w:val="26"/>
        </w:rPr>
        <w:t xml:space="preserve">Evidence from neuroimaging studies reveals that </w:t>
      </w:r>
      <w:r w:rsidRPr="008D70D5">
        <w:rPr>
          <w:b/>
          <w:bCs/>
          <w:i/>
          <w:iCs/>
          <w:sz w:val="26"/>
          <w:szCs w:val="26"/>
        </w:rPr>
        <w:t>old and new</w:t>
      </w:r>
      <w:r w:rsidRPr="008D70D5">
        <w:rPr>
          <w:sz w:val="26"/>
          <w:szCs w:val="26"/>
        </w:rPr>
        <w:t xml:space="preserve"> neuroleptics contribute to the progressive shrinkage and/or loss of brain tissue.  Atrophy</w:t>
      </w:r>
      <w:r>
        <w:rPr>
          <w:sz w:val="26"/>
          <w:szCs w:val="26"/>
        </w:rPr>
        <w:t xml:space="preserve"> </w:t>
      </w:r>
      <w:r w:rsidRPr="008D70D5">
        <w:rPr>
          <w:sz w:val="26"/>
          <w:szCs w:val="26"/>
        </w:rPr>
        <w:t xml:space="preserve">is especially prominent in the frontal lobes which control decision making, intention, and judgment.  These changes are consistent with </w:t>
      </w:r>
      <w:r w:rsidRPr="008D70D5">
        <w:rPr>
          <w:i/>
          <w:iCs/>
          <w:sz w:val="26"/>
          <w:szCs w:val="26"/>
        </w:rPr>
        <w:t>cortical</w:t>
      </w:r>
      <w:r w:rsidRPr="008D70D5">
        <w:rPr>
          <w:sz w:val="26"/>
          <w:szCs w:val="26"/>
        </w:rPr>
        <w:t xml:space="preserve"> dementia, such as </w:t>
      </w:r>
      <w:proofErr w:type="spellStart"/>
      <w:r w:rsidRPr="008D70D5">
        <w:rPr>
          <w:sz w:val="26"/>
          <w:szCs w:val="26"/>
        </w:rPr>
        <w:t>Niemann</w:t>
      </w:r>
      <w:proofErr w:type="spellEnd"/>
      <w:r w:rsidRPr="008D70D5">
        <w:rPr>
          <w:sz w:val="26"/>
          <w:szCs w:val="26"/>
        </w:rPr>
        <w:t xml:space="preserve">-Pick’s or Alzheimer’s disease. </w:t>
      </w:r>
    </w:p>
    <w:p w:rsidR="002D73BB" w:rsidRPr="008D70D5" w:rsidRDefault="002D73BB" w:rsidP="000E4949">
      <w:pPr>
        <w:ind w:left="990" w:right="720"/>
        <w:rPr>
          <w:sz w:val="26"/>
          <w:szCs w:val="26"/>
        </w:rPr>
      </w:pPr>
      <w:r w:rsidRPr="008D70D5">
        <w:rPr>
          <w:sz w:val="26"/>
          <w:szCs w:val="26"/>
        </w:rPr>
        <w:t xml:space="preserve">Evidence from postmortem analyses in lab animals reveals that </w:t>
      </w:r>
      <w:r w:rsidRPr="008D70D5">
        <w:rPr>
          <w:b/>
          <w:bCs/>
          <w:i/>
          <w:iCs/>
          <w:sz w:val="26"/>
          <w:szCs w:val="26"/>
        </w:rPr>
        <w:t>old and new</w:t>
      </w:r>
      <w:r w:rsidRPr="008D70D5">
        <w:rPr>
          <w:sz w:val="26"/>
          <w:szCs w:val="26"/>
        </w:rPr>
        <w:t xml:space="preserve"> neuroleptics induce a significant reduction in total brain weight and volume, with prominent changes in the frontal and parietal lobes.</w:t>
      </w:r>
    </w:p>
    <w:p w:rsidR="002D73BB" w:rsidRPr="008D70D5" w:rsidRDefault="002D73BB" w:rsidP="000E4949">
      <w:pPr>
        <w:ind w:left="990" w:right="720"/>
        <w:rPr>
          <w:sz w:val="26"/>
          <w:szCs w:val="26"/>
        </w:rPr>
      </w:pPr>
      <w:r w:rsidRPr="008D70D5">
        <w:rPr>
          <w:sz w:val="26"/>
          <w:szCs w:val="26"/>
        </w:rPr>
        <w:t xml:space="preserve">Evidence from biological measurements suggests that </w:t>
      </w:r>
      <w:r w:rsidRPr="008D70D5">
        <w:rPr>
          <w:b/>
          <w:bCs/>
          <w:i/>
          <w:iCs/>
          <w:sz w:val="26"/>
          <w:szCs w:val="26"/>
        </w:rPr>
        <w:t>old and new</w:t>
      </w:r>
      <w:r w:rsidRPr="008D70D5">
        <w:rPr>
          <w:sz w:val="26"/>
          <w:szCs w:val="26"/>
        </w:rPr>
        <w:t xml:space="preserve"> neuroleptics increase the concentrations of  </w:t>
      </w:r>
      <w:proofErr w:type="spellStart"/>
      <w:r w:rsidRPr="008D70D5">
        <w:rPr>
          <w:sz w:val="26"/>
          <w:szCs w:val="26"/>
        </w:rPr>
        <w:t>tTG</w:t>
      </w:r>
      <w:proofErr w:type="spellEnd"/>
      <w:r w:rsidRPr="008D70D5">
        <w:rPr>
          <w:sz w:val="26"/>
          <w:szCs w:val="26"/>
        </w:rPr>
        <w:t xml:space="preserve">  (a marker of programmed cell death) in the central nervous system of living humans.  </w:t>
      </w:r>
    </w:p>
    <w:p w:rsidR="002D73BB" w:rsidRPr="008D70D5" w:rsidRDefault="002D73BB" w:rsidP="000E4949">
      <w:pPr>
        <w:ind w:left="990" w:right="720"/>
        <w:rPr>
          <w:sz w:val="26"/>
          <w:szCs w:val="26"/>
        </w:rPr>
      </w:pPr>
      <w:r w:rsidRPr="008D70D5">
        <w:rPr>
          <w:sz w:val="26"/>
          <w:szCs w:val="26"/>
        </w:rPr>
        <w:t xml:space="preserve">Evidence from </w:t>
      </w:r>
      <w:r w:rsidRPr="008D70D5">
        <w:rPr>
          <w:i/>
          <w:iCs/>
          <w:sz w:val="26"/>
          <w:szCs w:val="26"/>
        </w:rPr>
        <w:t>in vitro</w:t>
      </w:r>
      <w:r w:rsidRPr="008D70D5">
        <w:rPr>
          <w:sz w:val="26"/>
          <w:szCs w:val="26"/>
        </w:rPr>
        <w:t xml:space="preserve"> studies reveals that haloperidol reduces the viability of hippocampal neurons when cells are exposed to clinically relevant concentrations.</w:t>
      </w:r>
      <w:r>
        <w:rPr>
          <w:sz w:val="26"/>
          <w:szCs w:val="26"/>
        </w:rPr>
        <w:t xml:space="preserve">  </w:t>
      </w:r>
      <w:r w:rsidRPr="008D70D5">
        <w:rPr>
          <w:sz w:val="26"/>
          <w:szCs w:val="26"/>
        </w:rPr>
        <w:t>(Other experiments have documented similar findings with the second-generation</w:t>
      </w:r>
      <w:r>
        <w:rPr>
          <w:sz w:val="26"/>
          <w:szCs w:val="26"/>
        </w:rPr>
        <w:t xml:space="preserve"> </w:t>
      </w:r>
      <w:r w:rsidRPr="008D70D5">
        <w:rPr>
          <w:sz w:val="26"/>
          <w:szCs w:val="26"/>
        </w:rPr>
        <w:t>antipsychotics.)</w:t>
      </w:r>
    </w:p>
    <w:p w:rsidR="002D73BB" w:rsidRPr="008D70D5" w:rsidRDefault="002D73BB" w:rsidP="002D73BB">
      <w:pPr>
        <w:ind w:left="720" w:right="720"/>
        <w:rPr>
          <w:sz w:val="26"/>
          <w:szCs w:val="26"/>
        </w:rPr>
      </w:pPr>
      <w:r w:rsidRPr="008D70D5">
        <w:rPr>
          <w:sz w:val="26"/>
          <w:szCs w:val="26"/>
        </w:rPr>
        <w:t xml:space="preserve">Shortly after their introduction, neuroleptic drugs were identified as chemical </w:t>
      </w:r>
      <w:proofErr w:type="spellStart"/>
      <w:r w:rsidRPr="008D70D5">
        <w:rPr>
          <w:sz w:val="26"/>
          <w:szCs w:val="26"/>
        </w:rPr>
        <w:t>lobotomizers</w:t>
      </w:r>
      <w:proofErr w:type="spellEnd"/>
      <w:r w:rsidRPr="008D70D5">
        <w:rPr>
          <w:sz w:val="26"/>
          <w:szCs w:val="26"/>
        </w:rPr>
        <w:t>.  Although this terminology was originally metaphorical, subsequent technologies have demonstrated the scientific reality behind this designation.</w:t>
      </w:r>
    </w:p>
    <w:p w:rsidR="002D73BB" w:rsidRPr="008D70D5" w:rsidRDefault="002D73BB" w:rsidP="002D73BB">
      <w:pPr>
        <w:ind w:left="720" w:right="720"/>
        <w:rPr>
          <w:sz w:val="26"/>
          <w:szCs w:val="26"/>
        </w:rPr>
      </w:pPr>
      <w:r w:rsidRPr="008D70D5">
        <w:rPr>
          <w:sz w:val="26"/>
          <w:szCs w:val="26"/>
        </w:rPr>
        <w:t xml:space="preserve">Neuroleptics are associated with the destruction of brain tissue in humans, in animals, and in tissue cultures.   Not surprisingly, </w:t>
      </w:r>
      <w:r w:rsidRPr="00BC3738">
        <w:rPr>
          <w:sz w:val="26"/>
          <w:szCs w:val="26"/>
          <w:u w:val="single"/>
        </w:rPr>
        <w:t>this damage has been found to contribute to the induction or worsening of psychiatric symptoms, and to the acceleration of cognitive and neurobehavioral decline</w:t>
      </w:r>
      <w:r w:rsidRPr="008D70D5">
        <w:rPr>
          <w:sz w:val="26"/>
          <w:szCs w:val="26"/>
        </w:rPr>
        <w:t xml:space="preserve">.  </w:t>
      </w:r>
    </w:p>
    <w:p w:rsidR="002D73BB" w:rsidRDefault="002D73BB" w:rsidP="002D73BB">
      <w:pPr>
        <w:spacing w:after="0" w:line="480" w:lineRule="auto"/>
        <w:rPr>
          <w:rFonts w:ascii="CG Times" w:hAnsi="CG Times"/>
          <w:sz w:val="26"/>
          <w:szCs w:val="26"/>
        </w:rPr>
      </w:pPr>
      <w:r>
        <w:rPr>
          <w:rFonts w:ascii="CG Times" w:hAnsi="CG Times"/>
          <w:sz w:val="26"/>
          <w:szCs w:val="26"/>
        </w:rPr>
        <w:t>(boldfacing in original, underlining added)</w:t>
      </w:r>
    </w:p>
    <w:p w:rsidR="009564B5" w:rsidRPr="00B616B6" w:rsidRDefault="000E4949" w:rsidP="0077213C">
      <w:pPr>
        <w:tabs>
          <w:tab w:val="left" w:pos="720"/>
          <w:tab w:val="left" w:pos="1080"/>
        </w:tabs>
        <w:spacing w:after="0" w:line="480" w:lineRule="auto"/>
        <w:ind w:firstLine="720"/>
        <w:rPr>
          <w:rFonts w:ascii="CG Times" w:hAnsi="CG Times"/>
          <w:sz w:val="26"/>
          <w:szCs w:val="26"/>
        </w:rPr>
      </w:pPr>
      <w:r>
        <w:rPr>
          <w:rFonts w:ascii="CG Times" w:hAnsi="CG Times"/>
          <w:sz w:val="26"/>
          <w:szCs w:val="26"/>
        </w:rPr>
        <w:t>T</w:t>
      </w:r>
      <w:r w:rsidR="0077213C">
        <w:rPr>
          <w:rFonts w:ascii="CG Times" w:hAnsi="CG Times"/>
          <w:sz w:val="26"/>
          <w:szCs w:val="26"/>
        </w:rPr>
        <w:t>his written testimony was the</w:t>
      </w:r>
      <w:r>
        <w:rPr>
          <w:rFonts w:ascii="CG Times" w:hAnsi="CG Times"/>
          <w:sz w:val="26"/>
          <w:szCs w:val="26"/>
        </w:rPr>
        <w:t xml:space="preserve"> fundamental</w:t>
      </w:r>
      <w:r w:rsidR="0077213C">
        <w:rPr>
          <w:rFonts w:ascii="CG Times" w:hAnsi="CG Times"/>
          <w:sz w:val="26"/>
          <w:szCs w:val="26"/>
        </w:rPr>
        <w:t xml:space="preserve"> basis for the Alaska Supreme Court granting a Stay Pending appeal in </w:t>
      </w:r>
      <w:r w:rsidR="00B616B6">
        <w:rPr>
          <w:rFonts w:ascii="CG Times" w:hAnsi="CG Times"/>
          <w:i/>
          <w:sz w:val="26"/>
          <w:szCs w:val="26"/>
        </w:rPr>
        <w:t>Bigley v. Alaska Psychiatric Institute</w:t>
      </w:r>
      <w:r w:rsidR="00B616B6">
        <w:rPr>
          <w:rFonts w:ascii="CG Times" w:hAnsi="CG Times"/>
          <w:sz w:val="26"/>
          <w:szCs w:val="26"/>
        </w:rPr>
        <w:t>, Case No. S-13116, Alaska Supreme Court, a copy of which is attached hereto as Exhibit A.</w:t>
      </w:r>
      <w:r w:rsidR="00E147D5">
        <w:rPr>
          <w:rStyle w:val="FootnoteReference"/>
          <w:rFonts w:ascii="CG Times" w:hAnsi="CG Times"/>
          <w:sz w:val="26"/>
          <w:szCs w:val="26"/>
        </w:rPr>
        <w:footnoteReference w:id="2"/>
      </w:r>
    </w:p>
    <w:p w:rsidR="00E545A3" w:rsidRDefault="00E545A3" w:rsidP="00BA6825">
      <w:pPr>
        <w:spacing w:before="120" w:after="0" w:line="480" w:lineRule="auto"/>
        <w:ind w:firstLine="720"/>
        <w:rPr>
          <w:rFonts w:ascii="CG Times" w:hAnsi="CG Times"/>
          <w:sz w:val="26"/>
          <w:szCs w:val="26"/>
        </w:rPr>
        <w:sectPr w:rsidR="00E545A3" w:rsidSect="002029F8">
          <w:headerReference w:type="default" r:id="rId11"/>
          <w:footerReference w:type="default" r:id="rId12"/>
          <w:pgSz w:w="12240" w:h="15840"/>
          <w:pgMar w:top="1440" w:right="1440" w:bottom="1440" w:left="1440" w:header="720" w:footer="720" w:gutter="0"/>
          <w:pgNumType w:start="1"/>
          <w:cols w:space="720"/>
        </w:sectPr>
      </w:pPr>
      <w:r w:rsidRPr="00C81648">
        <w:rPr>
          <w:rFonts w:ascii="CG Times" w:hAnsi="CG Times"/>
          <w:sz w:val="26"/>
          <w:szCs w:val="26"/>
        </w:rPr>
        <w:t>Dated</w:t>
      </w:r>
      <w:r>
        <w:rPr>
          <w:rFonts w:ascii="CG Times" w:hAnsi="CG Times"/>
          <w:sz w:val="26"/>
          <w:szCs w:val="26"/>
        </w:rPr>
        <w:t>: _____________________</w:t>
      </w:r>
      <w:r>
        <w:rPr>
          <w:rFonts w:ascii="CG Times" w:hAnsi="CG Times"/>
          <w:sz w:val="26"/>
          <w:szCs w:val="26"/>
        </w:rPr>
        <w:tab/>
        <w:t xml:space="preserve">By: </w:t>
      </w:r>
      <w:r w:rsidRPr="00C81648">
        <w:rPr>
          <w:rFonts w:ascii="CG Times" w:hAnsi="CG Times"/>
          <w:sz w:val="26"/>
          <w:szCs w:val="26"/>
        </w:rPr>
        <w:t>____________________</w:t>
      </w:r>
      <w:r>
        <w:rPr>
          <w:rFonts w:ascii="CG Times" w:hAnsi="CG Times"/>
          <w:sz w:val="26"/>
          <w:szCs w:val="26"/>
        </w:rPr>
        <w:t>___________</w:t>
      </w:r>
    </w:p>
    <w:p w:rsidR="00E545A3" w:rsidRPr="00C81648" w:rsidRDefault="00E545A3" w:rsidP="003C1B33">
      <w:pPr>
        <w:pStyle w:val="Title"/>
        <w:spacing w:before="0" w:after="0"/>
        <w:rPr>
          <w:rFonts w:ascii="CG Times" w:hAnsi="CG Times"/>
          <w:b w:val="0"/>
          <w:sz w:val="26"/>
          <w:szCs w:val="26"/>
        </w:rPr>
      </w:pPr>
      <w:r w:rsidRPr="00C81648">
        <w:rPr>
          <w:rFonts w:ascii="CG Times" w:hAnsi="CG Times"/>
          <w:b w:val="0"/>
          <w:sz w:val="26"/>
          <w:szCs w:val="26"/>
        </w:rPr>
        <w:t xml:space="preserve">IN THE </w:t>
      </w:r>
      <w:r>
        <w:rPr>
          <w:rFonts w:ascii="CG Times" w:hAnsi="CG Times"/>
          <w:b w:val="0"/>
          <w:sz w:val="26"/>
          <w:szCs w:val="26"/>
        </w:rPr>
        <w:t>_______________</w:t>
      </w:r>
      <w:r w:rsidRPr="00C81648">
        <w:rPr>
          <w:rFonts w:ascii="CG Times" w:hAnsi="CG Times"/>
          <w:b w:val="0"/>
          <w:sz w:val="26"/>
          <w:szCs w:val="26"/>
        </w:rPr>
        <w:t xml:space="preserve"> COURT</w:t>
      </w:r>
      <w:r>
        <w:rPr>
          <w:rFonts w:ascii="CG Times" w:hAnsi="CG Times"/>
          <w:b w:val="0"/>
          <w:sz w:val="26"/>
          <w:szCs w:val="26"/>
        </w:rPr>
        <w:t>,</w:t>
      </w:r>
      <w:r w:rsidRPr="00C81648">
        <w:rPr>
          <w:rFonts w:ascii="CG Times" w:hAnsi="CG Times"/>
          <w:b w:val="0"/>
          <w:sz w:val="26"/>
          <w:szCs w:val="26"/>
        </w:rPr>
        <w:t xml:space="preserve"> STATE OF </w:t>
      </w:r>
      <w:r>
        <w:rPr>
          <w:rFonts w:ascii="CG Times" w:hAnsi="CG Times"/>
          <w:b w:val="0"/>
          <w:sz w:val="26"/>
          <w:szCs w:val="26"/>
        </w:rPr>
        <w:t>__________________</w:t>
      </w:r>
    </w:p>
    <w:p w:rsidR="00E545A3" w:rsidRDefault="00E545A3" w:rsidP="003C1B33">
      <w:pPr>
        <w:spacing w:after="0"/>
        <w:rPr>
          <w:rFonts w:ascii="CG Times" w:hAnsi="CG Times"/>
          <w:sz w:val="26"/>
          <w:szCs w:val="26"/>
        </w:rPr>
      </w:pPr>
    </w:p>
    <w:p w:rsidR="00E545A3" w:rsidRDefault="00E545A3" w:rsidP="003C1B33">
      <w:pPr>
        <w:spacing w:after="0"/>
        <w:rPr>
          <w:rFonts w:ascii="CG Times" w:hAnsi="CG Times"/>
          <w:sz w:val="26"/>
          <w:szCs w:val="26"/>
        </w:rPr>
      </w:pPr>
    </w:p>
    <w:p w:rsidR="00E545A3" w:rsidRPr="00C81648" w:rsidRDefault="00E545A3" w:rsidP="003C1B33">
      <w:pPr>
        <w:spacing w:after="0"/>
        <w:rPr>
          <w:rFonts w:ascii="CG Times" w:hAnsi="CG Times"/>
          <w:sz w:val="26"/>
          <w:szCs w:val="26"/>
        </w:rPr>
      </w:pPr>
    </w:p>
    <w:p w:rsidR="00E545A3" w:rsidRPr="00C81648" w:rsidRDefault="00E545A3" w:rsidP="008F7417">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E545A3" w:rsidRPr="00C81648" w:rsidRDefault="00E545A3" w:rsidP="00D77EBA">
      <w:pPr>
        <w:pStyle w:val="BodyTextIndent"/>
        <w:spacing w:after="0"/>
        <w:ind w:left="0"/>
        <w:rPr>
          <w:rFonts w:ascii="CG Times" w:hAnsi="CG Times"/>
          <w:sz w:val="26"/>
          <w:szCs w:val="26"/>
        </w:rPr>
      </w:pPr>
      <w:r>
        <w:rPr>
          <w:rFonts w:ascii="CG Times" w:hAnsi="CG Times"/>
          <w:sz w:val="26"/>
          <w:szCs w:val="26"/>
        </w:rPr>
        <w:t>_____________________________</w:t>
      </w:r>
      <w:r w:rsidRPr="00C81648">
        <w:rPr>
          <w:rFonts w:ascii="CG Times" w:hAnsi="CG Times"/>
          <w:sz w:val="26"/>
          <w:szCs w:val="26"/>
        </w:rPr>
        <w:tab/>
        <w:t>)</w:t>
      </w:r>
      <w:r>
        <w:rPr>
          <w:rFonts w:ascii="CG Times" w:hAnsi="CG Times"/>
          <w:sz w:val="26"/>
          <w:szCs w:val="26"/>
        </w:rPr>
        <w:t xml:space="preserve">  Case No. ____________________</w:t>
      </w:r>
    </w:p>
    <w:p w:rsidR="00E545A3" w:rsidRPr="00C81648" w:rsidRDefault="00E545A3" w:rsidP="00D77EBA">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E545A3" w:rsidRPr="00C81648" w:rsidRDefault="00E545A3" w:rsidP="00D77EBA">
      <w:pPr>
        <w:spacing w:after="0"/>
        <w:rPr>
          <w:rFonts w:ascii="CG Times" w:hAnsi="CG Times"/>
          <w:sz w:val="26"/>
          <w:szCs w:val="26"/>
        </w:rPr>
      </w:pP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sidRPr="00C81648">
        <w:rPr>
          <w:rFonts w:ascii="CG Times" w:hAnsi="CG Times"/>
          <w:sz w:val="26"/>
          <w:szCs w:val="26"/>
        </w:rPr>
        <w:t>)</w:t>
      </w:r>
    </w:p>
    <w:p w:rsidR="00E545A3" w:rsidRDefault="00E545A3" w:rsidP="008F7417">
      <w:pPr>
        <w:spacing w:after="0"/>
        <w:rPr>
          <w:rFonts w:ascii="CG Times" w:hAnsi="CG Times"/>
          <w:sz w:val="26"/>
          <w:szCs w:val="26"/>
          <w:u w:val="single"/>
        </w:rPr>
      </w:pP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t>)</w:t>
      </w:r>
    </w:p>
    <w:p w:rsidR="00E545A3" w:rsidRPr="00B37170" w:rsidRDefault="00E545A3" w:rsidP="008F7417">
      <w:pPr>
        <w:spacing w:after="0"/>
        <w:rPr>
          <w:rFonts w:ascii="CG Times" w:hAnsi="CG Times"/>
          <w:sz w:val="26"/>
          <w:szCs w:val="26"/>
          <w:u w:val="single"/>
        </w:rPr>
      </w:pPr>
    </w:p>
    <w:p w:rsidR="00E545A3" w:rsidRPr="007B3F1E" w:rsidRDefault="00E545A3" w:rsidP="002B3872">
      <w:pPr>
        <w:spacing w:after="0" w:line="480" w:lineRule="auto"/>
        <w:jc w:val="center"/>
        <w:rPr>
          <w:rFonts w:ascii="CG Times" w:hAnsi="CG Times"/>
          <w:b/>
          <w:sz w:val="26"/>
          <w:szCs w:val="26"/>
          <w:u w:val="single"/>
        </w:rPr>
      </w:pPr>
      <w:r>
        <w:rPr>
          <w:rFonts w:ascii="CG Times" w:hAnsi="CG Times"/>
          <w:b/>
          <w:sz w:val="26"/>
          <w:szCs w:val="26"/>
          <w:u w:val="single"/>
        </w:rPr>
        <w:t>ORDER GRANTING MOTION FOR STAY PENDING APPEAL</w:t>
      </w:r>
    </w:p>
    <w:p w:rsidR="00E545A3" w:rsidRDefault="00E545A3"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Upon consideration of the motion for stay pending appeal in this matter, and any oppositions thereto, it is hereby ORDERED, the motion for stay pending appeal is GRANTED.</w:t>
      </w:r>
    </w:p>
    <w:p w:rsidR="00E545A3" w:rsidRDefault="00E545A3"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IT IS FURTHER ORDERED, should no appeal be filed within the time allowed to file such an appeal, the stay shall terminate.</w:t>
      </w:r>
    </w:p>
    <w:p w:rsidR="00E545A3" w:rsidRPr="00C81648" w:rsidRDefault="00E545A3" w:rsidP="00444FE5">
      <w:pPr>
        <w:spacing w:after="0" w:line="480" w:lineRule="auto"/>
        <w:ind w:firstLine="720"/>
        <w:rPr>
          <w:rFonts w:ascii="CG Times" w:hAnsi="CG Times"/>
          <w:sz w:val="26"/>
          <w:szCs w:val="26"/>
        </w:rPr>
      </w:pPr>
      <w:r w:rsidRPr="00C81648">
        <w:rPr>
          <w:rFonts w:ascii="CG Times" w:hAnsi="CG Times"/>
          <w:sz w:val="26"/>
          <w:szCs w:val="26"/>
        </w:rPr>
        <w:t>Dated</w:t>
      </w:r>
      <w:r>
        <w:rPr>
          <w:rFonts w:ascii="CG Times" w:hAnsi="CG Times"/>
          <w:sz w:val="26"/>
          <w:szCs w:val="26"/>
        </w:rPr>
        <w:t>: _____________________</w:t>
      </w:r>
      <w:r>
        <w:rPr>
          <w:rFonts w:ascii="CG Times" w:hAnsi="CG Times"/>
          <w:sz w:val="26"/>
          <w:szCs w:val="26"/>
        </w:rPr>
        <w:tab/>
        <w:t xml:space="preserve">By: </w:t>
      </w:r>
      <w:r w:rsidRPr="00C81648">
        <w:rPr>
          <w:rFonts w:ascii="CG Times" w:hAnsi="CG Times"/>
          <w:sz w:val="26"/>
          <w:szCs w:val="26"/>
        </w:rPr>
        <w:t>____________________</w:t>
      </w:r>
      <w:r>
        <w:rPr>
          <w:rFonts w:ascii="CG Times" w:hAnsi="CG Times"/>
          <w:sz w:val="26"/>
          <w:szCs w:val="26"/>
        </w:rPr>
        <w:t>___________</w:t>
      </w:r>
    </w:p>
    <w:p w:rsidR="007A3707" w:rsidRDefault="007A3707" w:rsidP="00E545A3">
      <w:pPr>
        <w:spacing w:after="0" w:line="480" w:lineRule="auto"/>
        <w:ind w:firstLine="720"/>
        <w:sectPr w:rsidR="007A3707" w:rsidSect="003C1B33">
          <w:footerReference w:type="default" r:id="rId13"/>
          <w:pgSz w:w="12240" w:h="15840"/>
          <w:pgMar w:top="1440" w:right="1440" w:bottom="1440" w:left="1440" w:header="720" w:footer="720" w:gutter="0"/>
          <w:cols w:space="720"/>
        </w:sectPr>
      </w:pPr>
    </w:p>
    <w:p w:rsidR="007A3707" w:rsidRPr="00C81648" w:rsidRDefault="007A3707" w:rsidP="003C1B33">
      <w:pPr>
        <w:pStyle w:val="Title"/>
        <w:spacing w:before="0" w:after="0"/>
        <w:rPr>
          <w:rFonts w:ascii="CG Times" w:hAnsi="CG Times"/>
          <w:b w:val="0"/>
          <w:sz w:val="26"/>
          <w:szCs w:val="26"/>
        </w:rPr>
      </w:pPr>
      <w:r w:rsidRPr="00C81648">
        <w:rPr>
          <w:rFonts w:ascii="CG Times" w:hAnsi="CG Times"/>
          <w:b w:val="0"/>
          <w:sz w:val="26"/>
          <w:szCs w:val="26"/>
        </w:rPr>
        <w:t xml:space="preserve">IN THE </w:t>
      </w:r>
      <w:r>
        <w:rPr>
          <w:rFonts w:ascii="CG Times" w:hAnsi="CG Times"/>
          <w:b w:val="0"/>
          <w:sz w:val="26"/>
          <w:szCs w:val="26"/>
        </w:rPr>
        <w:t>_______________</w:t>
      </w:r>
      <w:r w:rsidRPr="00C81648">
        <w:rPr>
          <w:rFonts w:ascii="CG Times" w:hAnsi="CG Times"/>
          <w:b w:val="0"/>
          <w:sz w:val="26"/>
          <w:szCs w:val="26"/>
        </w:rPr>
        <w:t xml:space="preserve"> COURT</w:t>
      </w:r>
      <w:r>
        <w:rPr>
          <w:rFonts w:ascii="CG Times" w:hAnsi="CG Times"/>
          <w:b w:val="0"/>
          <w:sz w:val="26"/>
          <w:szCs w:val="26"/>
        </w:rPr>
        <w:t>,</w:t>
      </w:r>
      <w:r w:rsidRPr="00C81648">
        <w:rPr>
          <w:rFonts w:ascii="CG Times" w:hAnsi="CG Times"/>
          <w:b w:val="0"/>
          <w:sz w:val="26"/>
          <w:szCs w:val="26"/>
        </w:rPr>
        <w:t xml:space="preserve"> STATE OF </w:t>
      </w:r>
      <w:r>
        <w:rPr>
          <w:rFonts w:ascii="CG Times" w:hAnsi="CG Times"/>
          <w:b w:val="0"/>
          <w:sz w:val="26"/>
          <w:szCs w:val="26"/>
        </w:rPr>
        <w:t>__________________</w:t>
      </w:r>
    </w:p>
    <w:p w:rsidR="007A3707" w:rsidRPr="00C81648" w:rsidRDefault="007A3707" w:rsidP="003C1B33">
      <w:pPr>
        <w:spacing w:after="0"/>
        <w:rPr>
          <w:rFonts w:ascii="CG Times" w:hAnsi="CG Times"/>
          <w:sz w:val="26"/>
          <w:szCs w:val="26"/>
        </w:rPr>
      </w:pPr>
    </w:p>
    <w:p w:rsidR="007A3707" w:rsidRPr="00C81648" w:rsidRDefault="007A3707" w:rsidP="008F7417">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7A3707" w:rsidRPr="00C81648" w:rsidRDefault="007A3707" w:rsidP="00D77EBA">
      <w:pPr>
        <w:pStyle w:val="BodyTextIndent"/>
        <w:spacing w:after="0"/>
        <w:ind w:left="0"/>
        <w:rPr>
          <w:rFonts w:ascii="CG Times" w:hAnsi="CG Times"/>
          <w:sz w:val="26"/>
          <w:szCs w:val="26"/>
        </w:rPr>
      </w:pPr>
      <w:r>
        <w:rPr>
          <w:rFonts w:ascii="CG Times" w:hAnsi="CG Times"/>
          <w:sz w:val="26"/>
          <w:szCs w:val="26"/>
        </w:rPr>
        <w:t>_____________________________</w:t>
      </w:r>
      <w:r w:rsidRPr="00C81648">
        <w:rPr>
          <w:rFonts w:ascii="CG Times" w:hAnsi="CG Times"/>
          <w:sz w:val="26"/>
          <w:szCs w:val="26"/>
        </w:rPr>
        <w:tab/>
        <w:t>)</w:t>
      </w:r>
      <w:r>
        <w:rPr>
          <w:rFonts w:ascii="CG Times" w:hAnsi="CG Times"/>
          <w:sz w:val="26"/>
          <w:szCs w:val="26"/>
        </w:rPr>
        <w:t xml:space="preserve">  Case No. ____________________</w:t>
      </w:r>
    </w:p>
    <w:p w:rsidR="007A3707" w:rsidRPr="00C81648" w:rsidRDefault="007A3707" w:rsidP="00D77EBA">
      <w:pPr>
        <w:spacing w:after="0"/>
        <w:rPr>
          <w:rFonts w:ascii="CG Times" w:hAnsi="CG Times"/>
          <w:sz w:val="26"/>
          <w:szCs w:val="26"/>
        </w:rPr>
      </w:pPr>
      <w:r>
        <w:rPr>
          <w:rFonts w:ascii="CG Times" w:hAnsi="CG Times"/>
          <w:sz w:val="26"/>
          <w:szCs w:val="26"/>
        </w:rPr>
        <w:t>_____________________________</w:t>
      </w:r>
      <w:r>
        <w:rPr>
          <w:rFonts w:ascii="CG Times" w:hAnsi="CG Times"/>
          <w:sz w:val="26"/>
          <w:szCs w:val="26"/>
        </w:rPr>
        <w:tab/>
      </w:r>
      <w:r w:rsidRPr="00C81648">
        <w:rPr>
          <w:rFonts w:ascii="CG Times" w:hAnsi="CG Times"/>
          <w:sz w:val="26"/>
          <w:szCs w:val="26"/>
        </w:rPr>
        <w:t>)</w:t>
      </w:r>
    </w:p>
    <w:p w:rsidR="007A3707" w:rsidRPr="00C81648" w:rsidRDefault="007A3707" w:rsidP="00D77EBA">
      <w:pPr>
        <w:spacing w:after="0"/>
        <w:rPr>
          <w:rFonts w:ascii="CG Times" w:hAnsi="CG Times"/>
          <w:sz w:val="26"/>
          <w:szCs w:val="26"/>
        </w:rPr>
      </w:pP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Pr>
          <w:rFonts w:ascii="CG Times" w:hAnsi="CG Times"/>
          <w:sz w:val="26"/>
          <w:szCs w:val="26"/>
        </w:rPr>
        <w:tab/>
      </w:r>
      <w:r w:rsidRPr="00C81648">
        <w:rPr>
          <w:rFonts w:ascii="CG Times" w:hAnsi="CG Times"/>
          <w:sz w:val="26"/>
          <w:szCs w:val="26"/>
        </w:rPr>
        <w:t>)</w:t>
      </w:r>
    </w:p>
    <w:p w:rsidR="007A3707" w:rsidRDefault="007A3707" w:rsidP="008F7417">
      <w:pPr>
        <w:spacing w:after="0"/>
        <w:rPr>
          <w:rFonts w:ascii="CG Times" w:hAnsi="CG Times"/>
          <w:sz w:val="26"/>
          <w:szCs w:val="26"/>
          <w:u w:val="single"/>
        </w:rPr>
      </w:pP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r>
      <w:r w:rsidRPr="00B37170">
        <w:rPr>
          <w:rFonts w:ascii="CG Times" w:hAnsi="CG Times"/>
          <w:sz w:val="26"/>
          <w:szCs w:val="26"/>
          <w:u w:val="single"/>
        </w:rPr>
        <w:tab/>
        <w:t>)</w:t>
      </w:r>
    </w:p>
    <w:p w:rsidR="007A3707" w:rsidRPr="00B37170" w:rsidRDefault="007A3707" w:rsidP="008F7417">
      <w:pPr>
        <w:spacing w:after="0"/>
        <w:rPr>
          <w:rFonts w:ascii="CG Times" w:hAnsi="CG Times"/>
          <w:sz w:val="26"/>
          <w:szCs w:val="26"/>
          <w:u w:val="single"/>
        </w:rPr>
      </w:pPr>
    </w:p>
    <w:p w:rsidR="007A3707" w:rsidRPr="007B3F1E" w:rsidRDefault="007A3707" w:rsidP="002B3872">
      <w:pPr>
        <w:spacing w:after="0" w:line="480" w:lineRule="auto"/>
        <w:jc w:val="center"/>
        <w:rPr>
          <w:rFonts w:ascii="CG Times" w:hAnsi="CG Times"/>
          <w:b/>
          <w:sz w:val="26"/>
          <w:szCs w:val="26"/>
          <w:u w:val="single"/>
        </w:rPr>
      </w:pPr>
      <w:r>
        <w:rPr>
          <w:rFonts w:ascii="CG Times" w:hAnsi="CG Times"/>
          <w:b/>
          <w:sz w:val="26"/>
          <w:szCs w:val="26"/>
          <w:u w:val="single"/>
        </w:rPr>
        <w:t>MOTION FOR APPOINTMENT OF PSYCHOPHARMACOLOGY EXPERT</w:t>
      </w:r>
    </w:p>
    <w:p w:rsidR="007A3707" w:rsidRDefault="007A3707" w:rsidP="003F4BD7">
      <w:pPr>
        <w:tabs>
          <w:tab w:val="left" w:pos="720"/>
          <w:tab w:val="left" w:pos="1080"/>
        </w:tabs>
        <w:spacing w:after="0" w:line="480" w:lineRule="auto"/>
        <w:ind w:firstLine="720"/>
        <w:rPr>
          <w:rFonts w:ascii="CG Times" w:hAnsi="CG Times"/>
          <w:sz w:val="26"/>
          <w:szCs w:val="26"/>
        </w:rPr>
      </w:pPr>
      <w:r>
        <w:rPr>
          <w:rFonts w:ascii="CG Times" w:hAnsi="CG Times"/>
          <w:sz w:val="26"/>
          <w:szCs w:val="26"/>
        </w:rPr>
        <w:t xml:space="preserve">__________________________________ (Movant) hereby moves the court for the appointment of a qualified expert in psychopharmacology acceptable to Movant, such as </w:t>
      </w:r>
      <w:r w:rsidR="00D41D6F" w:rsidRPr="0044448A">
        <w:rPr>
          <w:rFonts w:ascii="CG Times" w:hAnsi="CG Times"/>
          <w:sz w:val="26"/>
          <w:szCs w:val="26"/>
        </w:rPr>
        <w:t>Peter C. Gøtzsche</w:t>
      </w:r>
      <w:r w:rsidR="00D41D6F" w:rsidRPr="00077841">
        <w:rPr>
          <w:rFonts w:ascii="CG Times" w:hAnsi="CG Times"/>
          <w:sz w:val="26"/>
          <w:szCs w:val="26"/>
        </w:rPr>
        <w:t xml:space="preserve"> </w:t>
      </w:r>
      <w:r w:rsidR="00D41D6F" w:rsidRPr="0044448A">
        <w:rPr>
          <w:rFonts w:ascii="CG Times" w:hAnsi="CG Times"/>
          <w:sz w:val="26"/>
          <w:szCs w:val="26"/>
        </w:rPr>
        <w:t>MD</w:t>
      </w:r>
      <w:r>
        <w:rPr>
          <w:rFonts w:ascii="CG Times" w:hAnsi="CG Times"/>
          <w:sz w:val="26"/>
          <w:szCs w:val="26"/>
        </w:rPr>
        <w:t>, to assist the court in this matter.  Movant has filed a motion for summary judgment based on the written testimony of Robert Whitaker</w:t>
      </w:r>
      <w:r w:rsidR="00D41D6F">
        <w:rPr>
          <w:rFonts w:ascii="CG Times" w:hAnsi="CG Times"/>
          <w:sz w:val="26"/>
          <w:szCs w:val="26"/>
        </w:rPr>
        <w:t xml:space="preserve">, </w:t>
      </w:r>
      <w:r w:rsidR="00D41D6F" w:rsidRPr="0044448A">
        <w:rPr>
          <w:rFonts w:ascii="CG Times" w:hAnsi="CG Times"/>
          <w:sz w:val="26"/>
          <w:szCs w:val="26"/>
        </w:rPr>
        <w:t>Peter C. Gøtzsche</w:t>
      </w:r>
      <w:r w:rsidR="00D41D6F" w:rsidRPr="00077841">
        <w:rPr>
          <w:rFonts w:ascii="CG Times" w:hAnsi="CG Times"/>
          <w:sz w:val="26"/>
          <w:szCs w:val="26"/>
        </w:rPr>
        <w:t xml:space="preserve"> </w:t>
      </w:r>
      <w:r w:rsidR="00D41D6F" w:rsidRPr="0044448A">
        <w:rPr>
          <w:rFonts w:ascii="CG Times" w:hAnsi="CG Times"/>
          <w:sz w:val="26"/>
          <w:szCs w:val="26"/>
        </w:rPr>
        <w:t>MD</w:t>
      </w:r>
      <w:r w:rsidR="00D41D6F">
        <w:rPr>
          <w:rFonts w:ascii="CG Times" w:hAnsi="CG Times"/>
          <w:sz w:val="26"/>
          <w:szCs w:val="26"/>
        </w:rPr>
        <w:t>,</w:t>
      </w:r>
      <w:bookmarkStart w:id="0" w:name="_GoBack"/>
      <w:bookmarkEnd w:id="0"/>
      <w:r w:rsidR="00D07AD6">
        <w:rPr>
          <w:rFonts w:ascii="CG Times" w:hAnsi="CG Times"/>
          <w:sz w:val="26"/>
          <w:szCs w:val="26"/>
        </w:rPr>
        <w:t xml:space="preserve"> and Grace E Jackson</w:t>
      </w:r>
      <w:r>
        <w:rPr>
          <w:rFonts w:ascii="CG Times" w:hAnsi="CG Times"/>
          <w:sz w:val="26"/>
          <w:szCs w:val="26"/>
        </w:rPr>
        <w:t>, establishing</w:t>
      </w:r>
    </w:p>
    <w:p w:rsidR="007A3707" w:rsidRPr="00885315" w:rsidRDefault="007A3707" w:rsidP="00F03DF6">
      <w:pPr>
        <w:numPr>
          <w:ilvl w:val="0"/>
          <w:numId w:val="31"/>
        </w:numPr>
        <w:tabs>
          <w:tab w:val="left" w:pos="1800"/>
        </w:tabs>
        <w:rPr>
          <w:rFonts w:ascii="CG Times" w:hAnsi="CG Times"/>
          <w:sz w:val="26"/>
          <w:szCs w:val="26"/>
        </w:rPr>
      </w:pPr>
      <w:r>
        <w:rPr>
          <w:rFonts w:ascii="CG Times" w:hAnsi="CG Times"/>
          <w:sz w:val="26"/>
          <w:szCs w:val="26"/>
        </w:rPr>
        <w:t xml:space="preserve">Neuroleptics, also called antipsychotics, </w:t>
      </w:r>
      <w:r w:rsidRPr="00885315">
        <w:rPr>
          <w:rFonts w:ascii="CG Times" w:hAnsi="CG Times"/>
          <w:sz w:val="26"/>
          <w:szCs w:val="26"/>
        </w:rPr>
        <w:t xml:space="preserve">increase the likelihood that a person will become chronically ill. </w:t>
      </w:r>
    </w:p>
    <w:p w:rsidR="007A3707" w:rsidRPr="00885315" w:rsidRDefault="007A3707" w:rsidP="00F03DF6">
      <w:pPr>
        <w:numPr>
          <w:ilvl w:val="0"/>
          <w:numId w:val="31"/>
        </w:numPr>
        <w:tabs>
          <w:tab w:val="left" w:pos="1800"/>
        </w:tabs>
        <w:rPr>
          <w:rFonts w:ascii="CG Times" w:hAnsi="CG Times"/>
          <w:sz w:val="26"/>
          <w:szCs w:val="26"/>
        </w:rPr>
      </w:pPr>
      <w:r w:rsidRPr="00885315">
        <w:rPr>
          <w:rFonts w:ascii="CG Times" w:hAnsi="CG Times"/>
          <w:sz w:val="26"/>
          <w:szCs w:val="26"/>
        </w:rPr>
        <w:t xml:space="preserve">Long-term recovery rates are much higher for </w:t>
      </w:r>
      <w:proofErr w:type="spellStart"/>
      <w:r w:rsidRPr="00885315">
        <w:rPr>
          <w:rFonts w:ascii="CG Times" w:hAnsi="CG Times"/>
          <w:sz w:val="26"/>
          <w:szCs w:val="26"/>
        </w:rPr>
        <w:t>unmedicated</w:t>
      </w:r>
      <w:proofErr w:type="spellEnd"/>
      <w:r w:rsidRPr="00885315">
        <w:rPr>
          <w:rFonts w:ascii="CG Times" w:hAnsi="CG Times"/>
          <w:sz w:val="26"/>
          <w:szCs w:val="26"/>
        </w:rPr>
        <w:t xml:space="preserve"> patients than for those who are maintained on </w:t>
      </w:r>
      <w:r>
        <w:rPr>
          <w:rFonts w:ascii="CG Times" w:hAnsi="CG Times"/>
          <w:sz w:val="26"/>
          <w:szCs w:val="26"/>
        </w:rPr>
        <w:t>neuroleptic</w:t>
      </w:r>
      <w:r w:rsidRPr="00885315">
        <w:rPr>
          <w:rFonts w:ascii="CG Times" w:hAnsi="CG Times"/>
          <w:sz w:val="26"/>
          <w:szCs w:val="26"/>
        </w:rPr>
        <w:t xml:space="preserve"> drugs.</w:t>
      </w:r>
    </w:p>
    <w:p w:rsidR="007A3707" w:rsidRPr="00885315" w:rsidRDefault="007A3707" w:rsidP="00F03DF6">
      <w:pPr>
        <w:numPr>
          <w:ilvl w:val="0"/>
          <w:numId w:val="31"/>
        </w:numPr>
        <w:tabs>
          <w:tab w:val="left" w:pos="1800"/>
        </w:tabs>
        <w:rPr>
          <w:rFonts w:ascii="CG Times" w:hAnsi="CG Times"/>
          <w:sz w:val="26"/>
          <w:szCs w:val="26"/>
        </w:rPr>
      </w:pPr>
      <w:r>
        <w:rPr>
          <w:rFonts w:ascii="CG Times" w:hAnsi="CG Times"/>
          <w:sz w:val="26"/>
          <w:szCs w:val="26"/>
        </w:rPr>
        <w:t>Neuroleptic</w:t>
      </w:r>
      <w:r w:rsidRPr="00885315">
        <w:rPr>
          <w:rFonts w:ascii="CG Times" w:hAnsi="CG Times"/>
          <w:sz w:val="26"/>
          <w:szCs w:val="26"/>
        </w:rPr>
        <w:t>s cause a host of debilitating physical, emotional and cognitive side effects, and lead to early death.</w:t>
      </w:r>
    </w:p>
    <w:p w:rsidR="007A3707" w:rsidRDefault="007A3707" w:rsidP="00F03DF6">
      <w:pPr>
        <w:numPr>
          <w:ilvl w:val="0"/>
          <w:numId w:val="31"/>
        </w:numPr>
        <w:tabs>
          <w:tab w:val="left" w:pos="1800"/>
        </w:tabs>
        <w:rPr>
          <w:rFonts w:ascii="CG Times" w:hAnsi="CG Times"/>
          <w:sz w:val="26"/>
          <w:szCs w:val="26"/>
        </w:rPr>
      </w:pPr>
      <w:r w:rsidRPr="00885315">
        <w:rPr>
          <w:rFonts w:ascii="CG Times" w:hAnsi="CG Times"/>
          <w:sz w:val="26"/>
          <w:szCs w:val="26"/>
        </w:rPr>
        <w:t xml:space="preserve">The new “atypical” </w:t>
      </w:r>
      <w:r>
        <w:rPr>
          <w:rFonts w:ascii="CG Times" w:hAnsi="CG Times"/>
          <w:sz w:val="26"/>
          <w:szCs w:val="26"/>
        </w:rPr>
        <w:t>neuroleptic</w:t>
      </w:r>
      <w:r w:rsidRPr="00885315">
        <w:rPr>
          <w:rFonts w:ascii="CG Times" w:hAnsi="CG Times"/>
          <w:sz w:val="26"/>
          <w:szCs w:val="26"/>
        </w:rPr>
        <w:t xml:space="preserve">s are not better than the old ones in terms of their safety and tolerability, and quality of life may even be worse on the new drugs than on the old ones. </w:t>
      </w:r>
    </w:p>
    <w:p w:rsidR="007A3707" w:rsidRPr="00885315" w:rsidRDefault="007A3707" w:rsidP="00F03DF6">
      <w:pPr>
        <w:numPr>
          <w:ilvl w:val="0"/>
          <w:numId w:val="31"/>
        </w:numPr>
        <w:tabs>
          <w:tab w:val="left" w:pos="1800"/>
        </w:tabs>
        <w:rPr>
          <w:rFonts w:ascii="CG Times" w:hAnsi="CG Times"/>
          <w:sz w:val="26"/>
          <w:szCs w:val="26"/>
        </w:rPr>
      </w:pPr>
      <w:r>
        <w:rPr>
          <w:rFonts w:ascii="CG Times" w:hAnsi="CG Times"/>
          <w:sz w:val="26"/>
          <w:szCs w:val="26"/>
        </w:rPr>
        <w:t>Non-medication approaches have been proven far more effective.</w:t>
      </w:r>
    </w:p>
    <w:p w:rsidR="007225DE" w:rsidRDefault="007225DE" w:rsidP="007225DE">
      <w:pPr>
        <w:tabs>
          <w:tab w:val="left" w:pos="1800"/>
        </w:tabs>
        <w:rPr>
          <w:rFonts w:ascii="CG Times" w:hAnsi="CG Times"/>
          <w:sz w:val="26"/>
          <w:szCs w:val="26"/>
        </w:rPr>
      </w:pPr>
      <w:r>
        <w:rPr>
          <w:rFonts w:ascii="CG Times" w:hAnsi="CG Times"/>
          <w:sz w:val="26"/>
          <w:szCs w:val="26"/>
        </w:rPr>
        <w:t>and</w:t>
      </w:r>
    </w:p>
    <w:p w:rsidR="007225DE" w:rsidRPr="008D70D5" w:rsidRDefault="007225DE" w:rsidP="007225DE">
      <w:pPr>
        <w:ind w:left="1440" w:right="720"/>
        <w:rPr>
          <w:sz w:val="26"/>
          <w:szCs w:val="26"/>
        </w:rPr>
      </w:pPr>
      <w:r w:rsidRPr="008D70D5">
        <w:rPr>
          <w:sz w:val="26"/>
          <w:szCs w:val="26"/>
        </w:rPr>
        <w:t xml:space="preserve">Evidence from neuroimaging studies reveals that </w:t>
      </w:r>
      <w:r w:rsidRPr="008D70D5">
        <w:rPr>
          <w:b/>
          <w:bCs/>
          <w:i/>
          <w:iCs/>
          <w:sz w:val="26"/>
          <w:szCs w:val="26"/>
        </w:rPr>
        <w:t>old and new</w:t>
      </w:r>
      <w:r w:rsidRPr="008D70D5">
        <w:rPr>
          <w:sz w:val="26"/>
          <w:szCs w:val="26"/>
        </w:rPr>
        <w:t xml:space="preserve"> neuroleptics contribute to the progressive shrinkage and/or loss of brain tissue.  Atrophy</w:t>
      </w:r>
      <w:r>
        <w:rPr>
          <w:sz w:val="26"/>
          <w:szCs w:val="26"/>
        </w:rPr>
        <w:t xml:space="preserve"> </w:t>
      </w:r>
      <w:r w:rsidRPr="008D70D5">
        <w:rPr>
          <w:sz w:val="26"/>
          <w:szCs w:val="26"/>
        </w:rPr>
        <w:t xml:space="preserve">is especially prominent in the frontal lobes which control decision making, intention, and judgment.  These changes are consistent with </w:t>
      </w:r>
      <w:r w:rsidRPr="008D70D5">
        <w:rPr>
          <w:i/>
          <w:iCs/>
          <w:sz w:val="26"/>
          <w:szCs w:val="26"/>
        </w:rPr>
        <w:t>cortical</w:t>
      </w:r>
      <w:r w:rsidRPr="008D70D5">
        <w:rPr>
          <w:sz w:val="26"/>
          <w:szCs w:val="26"/>
        </w:rPr>
        <w:t xml:space="preserve"> dementia, such as </w:t>
      </w:r>
      <w:proofErr w:type="spellStart"/>
      <w:r w:rsidRPr="008D70D5">
        <w:rPr>
          <w:sz w:val="26"/>
          <w:szCs w:val="26"/>
        </w:rPr>
        <w:t>Niemann</w:t>
      </w:r>
      <w:proofErr w:type="spellEnd"/>
      <w:r w:rsidRPr="008D70D5">
        <w:rPr>
          <w:sz w:val="26"/>
          <w:szCs w:val="26"/>
        </w:rPr>
        <w:t xml:space="preserve">-Pick’s or Alzheimer’s disease. </w:t>
      </w:r>
    </w:p>
    <w:p w:rsidR="007225DE" w:rsidRPr="008D70D5" w:rsidRDefault="007225DE" w:rsidP="007225DE">
      <w:pPr>
        <w:ind w:left="1440" w:right="720"/>
        <w:rPr>
          <w:sz w:val="26"/>
          <w:szCs w:val="26"/>
        </w:rPr>
      </w:pPr>
      <w:r w:rsidRPr="008D70D5">
        <w:rPr>
          <w:sz w:val="26"/>
          <w:szCs w:val="26"/>
        </w:rPr>
        <w:t xml:space="preserve">Evidence from postmortem analyses in lab animals reveals that </w:t>
      </w:r>
      <w:r w:rsidRPr="008D70D5">
        <w:rPr>
          <w:b/>
          <w:bCs/>
          <w:i/>
          <w:iCs/>
          <w:sz w:val="26"/>
          <w:szCs w:val="26"/>
        </w:rPr>
        <w:t>old and new</w:t>
      </w:r>
      <w:r w:rsidRPr="008D70D5">
        <w:rPr>
          <w:sz w:val="26"/>
          <w:szCs w:val="26"/>
        </w:rPr>
        <w:t xml:space="preserve"> neuroleptics induce a significant reduction in total brain weight and volume, with prominent changes in the frontal and parietal lobes.</w:t>
      </w:r>
    </w:p>
    <w:p w:rsidR="007225DE" w:rsidRPr="008D70D5" w:rsidRDefault="007225DE" w:rsidP="007225DE">
      <w:pPr>
        <w:ind w:left="1440" w:right="720"/>
        <w:rPr>
          <w:sz w:val="26"/>
          <w:szCs w:val="26"/>
        </w:rPr>
      </w:pPr>
      <w:r w:rsidRPr="008D70D5">
        <w:rPr>
          <w:sz w:val="26"/>
          <w:szCs w:val="26"/>
        </w:rPr>
        <w:t xml:space="preserve">Evidence from biological measurements suggests that </w:t>
      </w:r>
      <w:r w:rsidRPr="008D70D5">
        <w:rPr>
          <w:b/>
          <w:bCs/>
          <w:i/>
          <w:iCs/>
          <w:sz w:val="26"/>
          <w:szCs w:val="26"/>
        </w:rPr>
        <w:t>old and new</w:t>
      </w:r>
      <w:r w:rsidRPr="008D70D5">
        <w:rPr>
          <w:sz w:val="26"/>
          <w:szCs w:val="26"/>
        </w:rPr>
        <w:t xml:space="preserve"> neuroleptics increase the concentrations of  </w:t>
      </w:r>
      <w:proofErr w:type="spellStart"/>
      <w:r w:rsidRPr="008D70D5">
        <w:rPr>
          <w:sz w:val="26"/>
          <w:szCs w:val="26"/>
        </w:rPr>
        <w:t>tTG</w:t>
      </w:r>
      <w:proofErr w:type="spellEnd"/>
      <w:r w:rsidRPr="008D70D5">
        <w:rPr>
          <w:sz w:val="26"/>
          <w:szCs w:val="26"/>
        </w:rPr>
        <w:t xml:space="preserve">  (a marker of programmed cell death) in the central nervous system of living humans.  </w:t>
      </w:r>
    </w:p>
    <w:p w:rsidR="007225DE" w:rsidRPr="008D70D5" w:rsidRDefault="007225DE" w:rsidP="007225DE">
      <w:pPr>
        <w:ind w:left="1440" w:right="720"/>
        <w:rPr>
          <w:sz w:val="26"/>
          <w:szCs w:val="26"/>
        </w:rPr>
      </w:pPr>
      <w:r w:rsidRPr="008D70D5">
        <w:rPr>
          <w:sz w:val="26"/>
          <w:szCs w:val="26"/>
        </w:rPr>
        <w:t xml:space="preserve">Evidence from </w:t>
      </w:r>
      <w:r w:rsidRPr="008D70D5">
        <w:rPr>
          <w:i/>
          <w:iCs/>
          <w:sz w:val="26"/>
          <w:szCs w:val="26"/>
        </w:rPr>
        <w:t>in vitro</w:t>
      </w:r>
      <w:r w:rsidRPr="008D70D5">
        <w:rPr>
          <w:sz w:val="26"/>
          <w:szCs w:val="26"/>
        </w:rPr>
        <w:t xml:space="preserve"> studies reveals that haloperidol reduces the viability of hippocampal neurons when cells are exposed to clinically relevant concentrations.</w:t>
      </w:r>
      <w:r>
        <w:rPr>
          <w:sz w:val="26"/>
          <w:szCs w:val="26"/>
        </w:rPr>
        <w:t xml:space="preserve">  </w:t>
      </w:r>
      <w:r w:rsidRPr="008D70D5">
        <w:rPr>
          <w:sz w:val="26"/>
          <w:szCs w:val="26"/>
        </w:rPr>
        <w:t>(Other experiments have documented similar findings with the second-generation</w:t>
      </w:r>
      <w:r>
        <w:rPr>
          <w:sz w:val="26"/>
          <w:szCs w:val="26"/>
        </w:rPr>
        <w:t xml:space="preserve"> </w:t>
      </w:r>
      <w:r w:rsidRPr="008D70D5">
        <w:rPr>
          <w:sz w:val="26"/>
          <w:szCs w:val="26"/>
        </w:rPr>
        <w:t>antipsychotics.)</w:t>
      </w:r>
    </w:p>
    <w:p w:rsidR="007225DE" w:rsidRPr="008D70D5" w:rsidRDefault="007225DE" w:rsidP="007225DE">
      <w:pPr>
        <w:ind w:left="720" w:right="720"/>
        <w:rPr>
          <w:sz w:val="26"/>
          <w:szCs w:val="26"/>
        </w:rPr>
      </w:pPr>
      <w:r w:rsidRPr="008D70D5">
        <w:rPr>
          <w:sz w:val="26"/>
          <w:szCs w:val="26"/>
        </w:rPr>
        <w:t xml:space="preserve">Shortly after their introduction, neuroleptic drugs were identified as chemical </w:t>
      </w:r>
      <w:proofErr w:type="spellStart"/>
      <w:r w:rsidRPr="008D70D5">
        <w:rPr>
          <w:sz w:val="26"/>
          <w:szCs w:val="26"/>
        </w:rPr>
        <w:t>lobotomizers</w:t>
      </w:r>
      <w:proofErr w:type="spellEnd"/>
      <w:r w:rsidRPr="008D70D5">
        <w:rPr>
          <w:sz w:val="26"/>
          <w:szCs w:val="26"/>
        </w:rPr>
        <w:t>.  Although this terminology was originally metaphorical, subsequent technologies have demonstrated the scientific reality behind this designation.</w:t>
      </w:r>
    </w:p>
    <w:p w:rsidR="007225DE" w:rsidRPr="008D70D5" w:rsidRDefault="007225DE" w:rsidP="007225DE">
      <w:pPr>
        <w:ind w:left="720" w:right="720"/>
        <w:rPr>
          <w:sz w:val="26"/>
          <w:szCs w:val="26"/>
        </w:rPr>
      </w:pPr>
      <w:r w:rsidRPr="008D70D5">
        <w:rPr>
          <w:sz w:val="26"/>
          <w:szCs w:val="26"/>
        </w:rPr>
        <w:t xml:space="preserve">Neuroleptics are associated with the destruction of brain tissue in humans, in animals, and in tissue cultures.   Not surprisingly, </w:t>
      </w:r>
      <w:r w:rsidRPr="00BC3738">
        <w:rPr>
          <w:sz w:val="26"/>
          <w:szCs w:val="26"/>
          <w:u w:val="single"/>
        </w:rPr>
        <w:t>this damage has been found to contribute to the induction or worsening of psychiatric symptoms, and to the acceleration of cognitive and neurobehavioral decline</w:t>
      </w:r>
      <w:r w:rsidRPr="008D70D5">
        <w:rPr>
          <w:sz w:val="26"/>
          <w:szCs w:val="26"/>
        </w:rPr>
        <w:t xml:space="preserve">.  </w:t>
      </w:r>
    </w:p>
    <w:p w:rsidR="007225DE" w:rsidRDefault="007225DE" w:rsidP="007225DE">
      <w:pPr>
        <w:spacing w:after="0" w:line="480" w:lineRule="auto"/>
        <w:rPr>
          <w:rFonts w:ascii="CG Times" w:hAnsi="CG Times"/>
          <w:sz w:val="26"/>
          <w:szCs w:val="26"/>
        </w:rPr>
      </w:pPr>
      <w:r>
        <w:rPr>
          <w:rFonts w:ascii="CG Times" w:hAnsi="CG Times"/>
          <w:sz w:val="26"/>
          <w:szCs w:val="26"/>
        </w:rPr>
        <w:t>(boldfacing in original, underlining added)</w:t>
      </w:r>
    </w:p>
    <w:p w:rsidR="007A3707" w:rsidRDefault="007A3707" w:rsidP="007225DE">
      <w:pPr>
        <w:tabs>
          <w:tab w:val="left" w:pos="720"/>
          <w:tab w:val="left" w:pos="1080"/>
        </w:tabs>
        <w:spacing w:after="0" w:line="480" w:lineRule="auto"/>
        <w:ind w:firstLine="720"/>
        <w:rPr>
          <w:rFonts w:ascii="CG Times" w:hAnsi="CG Times"/>
          <w:sz w:val="26"/>
          <w:szCs w:val="26"/>
        </w:rPr>
      </w:pPr>
      <w:r>
        <w:rPr>
          <w:rFonts w:ascii="CG Times" w:hAnsi="CG Times"/>
          <w:sz w:val="26"/>
          <w:szCs w:val="26"/>
        </w:rPr>
        <w:t>In going to a hearing in spite of the motion for summary judgment, Movant needs to be able to present live testimony in opposition to being ordered to take psychotropic drugs against his wishes.</w:t>
      </w:r>
    </w:p>
    <w:p w:rsidR="007A3707" w:rsidRDefault="007A3707" w:rsidP="00FF06A1">
      <w:pPr>
        <w:tabs>
          <w:tab w:val="left" w:pos="720"/>
          <w:tab w:val="left" w:pos="1080"/>
        </w:tabs>
        <w:spacing w:after="0" w:line="480" w:lineRule="auto"/>
        <w:ind w:firstLine="720"/>
        <w:rPr>
          <w:rFonts w:ascii="CG Times" w:hAnsi="CG Times"/>
          <w:sz w:val="26"/>
          <w:szCs w:val="26"/>
        </w:rPr>
      </w:pPr>
      <w:r>
        <w:rPr>
          <w:rFonts w:ascii="CG Times" w:hAnsi="CG Times"/>
          <w:sz w:val="26"/>
          <w:szCs w:val="26"/>
        </w:rPr>
        <w:t>Forced psychiatric drugging has been equated with the intrusiveness of electroshock and lobotomy,</w:t>
      </w:r>
      <w:r>
        <w:rPr>
          <w:rStyle w:val="FootnoteReference"/>
          <w:rFonts w:ascii="CG Times" w:hAnsi="CG Times"/>
          <w:sz w:val="26"/>
          <w:szCs w:val="26"/>
        </w:rPr>
        <w:footnoteReference w:id="3"/>
      </w:r>
      <w:r>
        <w:rPr>
          <w:rFonts w:ascii="CG Times" w:hAnsi="CG Times"/>
          <w:sz w:val="26"/>
          <w:szCs w:val="26"/>
        </w:rPr>
        <w:t xml:space="preserve"> and a deprivation of Movant's fundamental constitutional rights.</w:t>
      </w:r>
      <w:r>
        <w:rPr>
          <w:rStyle w:val="FootnoteReference"/>
          <w:rFonts w:ascii="CG Times" w:hAnsi="CG Times"/>
          <w:sz w:val="26"/>
          <w:szCs w:val="26"/>
        </w:rPr>
        <w:footnoteReference w:id="4"/>
      </w:r>
      <w:r>
        <w:rPr>
          <w:rFonts w:ascii="CG Times" w:hAnsi="CG Times"/>
          <w:sz w:val="26"/>
          <w:szCs w:val="26"/>
        </w:rPr>
        <w:t xml:space="preserve">  Without access to such expert testimony, Movant will be denied the right to due process of law.</w:t>
      </w:r>
    </w:p>
    <w:p w:rsidR="007A3707" w:rsidRDefault="007A3707" w:rsidP="00FF06A1">
      <w:pPr>
        <w:tabs>
          <w:tab w:val="left" w:pos="720"/>
          <w:tab w:val="left" w:pos="1080"/>
        </w:tabs>
        <w:spacing w:after="0" w:line="480" w:lineRule="auto"/>
        <w:ind w:firstLine="720"/>
        <w:rPr>
          <w:rFonts w:ascii="CG Times" w:hAnsi="CG Times"/>
          <w:sz w:val="26"/>
          <w:szCs w:val="26"/>
        </w:rPr>
      </w:pPr>
    </w:p>
    <w:p w:rsidR="007A3707" w:rsidRPr="00C81648" w:rsidRDefault="007A3707" w:rsidP="004D614C">
      <w:pPr>
        <w:spacing w:after="0" w:line="480" w:lineRule="auto"/>
        <w:ind w:firstLine="720"/>
        <w:rPr>
          <w:rFonts w:ascii="CG Times" w:hAnsi="CG Times"/>
          <w:sz w:val="26"/>
          <w:szCs w:val="26"/>
        </w:rPr>
      </w:pPr>
      <w:r w:rsidRPr="00C81648">
        <w:rPr>
          <w:rFonts w:ascii="CG Times" w:hAnsi="CG Times"/>
          <w:sz w:val="26"/>
          <w:szCs w:val="26"/>
        </w:rPr>
        <w:t>Dated</w:t>
      </w:r>
      <w:r>
        <w:rPr>
          <w:rFonts w:ascii="CG Times" w:hAnsi="CG Times"/>
          <w:sz w:val="26"/>
          <w:szCs w:val="26"/>
        </w:rPr>
        <w:t>: _____________________</w:t>
      </w:r>
      <w:r>
        <w:rPr>
          <w:rFonts w:ascii="CG Times" w:hAnsi="CG Times"/>
          <w:sz w:val="26"/>
          <w:szCs w:val="26"/>
        </w:rPr>
        <w:tab/>
        <w:t xml:space="preserve">By: </w:t>
      </w:r>
      <w:r w:rsidRPr="00C81648">
        <w:rPr>
          <w:rFonts w:ascii="CG Times" w:hAnsi="CG Times"/>
          <w:sz w:val="26"/>
          <w:szCs w:val="26"/>
        </w:rPr>
        <w:t>____________________</w:t>
      </w:r>
      <w:r>
        <w:rPr>
          <w:rFonts w:ascii="CG Times" w:hAnsi="CG Times"/>
          <w:sz w:val="26"/>
          <w:szCs w:val="26"/>
        </w:rPr>
        <w:t>___________</w:t>
      </w:r>
    </w:p>
    <w:p w:rsidR="004D614C" w:rsidRPr="00C81648" w:rsidRDefault="004D614C" w:rsidP="00E545A3">
      <w:pPr>
        <w:spacing w:after="0" w:line="480" w:lineRule="auto"/>
        <w:ind w:firstLine="720"/>
      </w:pPr>
    </w:p>
    <w:sectPr w:rsidR="004D614C" w:rsidRPr="00C81648" w:rsidSect="007A3707">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7C" w:rsidRDefault="0023507C">
      <w:r>
        <w:separator/>
      </w:r>
    </w:p>
  </w:endnote>
  <w:endnote w:type="continuationSeparator" w:id="0">
    <w:p w:rsidR="0023507C" w:rsidRDefault="0023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rsidP="00F345FE">
    <w:pPr>
      <w:pStyle w:val="Footer"/>
      <w:tabs>
        <w:tab w:val="clear"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rsidP="00F345FE">
    <w:pPr>
      <w:pStyle w:val="Footer"/>
      <w:tabs>
        <w:tab w:val="clear" w:pos="8640"/>
        <w:tab w:val="right" w:pos="9360"/>
      </w:tabs>
    </w:pPr>
    <w:r>
      <w:t>Motion for Summary Judgment</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41D6F">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rsidP="00F345FE">
    <w:pPr>
      <w:pStyle w:val="Footer"/>
      <w:tabs>
        <w:tab w:val="clear" w:pos="8640"/>
        <w:tab w:val="right" w:pos="9360"/>
      </w:tabs>
    </w:pPr>
    <w:r>
      <w:t>Motion for Stay Pending Appeal</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41D6F">
      <w:rPr>
        <w:rStyle w:val="PageNumber"/>
        <w:noProof/>
      </w:rPr>
      <w:t>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rsidP="00F345FE">
    <w:pPr>
      <w:pStyle w:val="Footer"/>
      <w:tabs>
        <w:tab w:val="clear" w:pos="8640"/>
        <w:tab w:val="right" w:pos="93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rsidP="00FF06A1">
    <w:pPr>
      <w:pStyle w:val="Footer"/>
      <w:spacing w:after="0"/>
    </w:pPr>
  </w:p>
  <w:p w:rsidR="005132A2" w:rsidRDefault="005132A2" w:rsidP="0028403F">
    <w:pPr>
      <w:pStyle w:val="Footer"/>
      <w:tabs>
        <w:tab w:val="clear" w:pos="8640"/>
        <w:tab w:val="right" w:pos="9360"/>
      </w:tabs>
      <w:spacing w:after="0"/>
    </w:pPr>
    <w:r>
      <w:t>Motion for Appointment of</w:t>
    </w:r>
    <w:r>
      <w:tab/>
    </w:r>
    <w:r>
      <w:tab/>
    </w:r>
  </w:p>
  <w:p w:rsidR="005132A2" w:rsidRDefault="005132A2" w:rsidP="00FF06A1">
    <w:pPr>
      <w:pStyle w:val="Footer"/>
      <w:tabs>
        <w:tab w:val="clear" w:pos="8640"/>
        <w:tab w:val="right" w:pos="9360"/>
      </w:tabs>
      <w:spacing w:after="0"/>
    </w:pPr>
    <w:r>
      <w:t>Psychopharmacology Expert</w:t>
    </w:r>
    <w:r>
      <w:tab/>
    </w:r>
    <w:r>
      <w:tab/>
    </w:r>
    <w:r>
      <w:rPr>
        <w:rStyle w:val="PageNumber"/>
      </w:rPr>
      <w:fldChar w:fldCharType="begin"/>
    </w:r>
    <w:r>
      <w:rPr>
        <w:rStyle w:val="PageNumber"/>
      </w:rPr>
      <w:instrText xml:space="preserve"> PAGE </w:instrText>
    </w:r>
    <w:r>
      <w:rPr>
        <w:rStyle w:val="PageNumber"/>
      </w:rPr>
      <w:fldChar w:fldCharType="separate"/>
    </w:r>
    <w:r w:rsidR="00D41D6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7C" w:rsidRDefault="0023507C" w:rsidP="00332156">
      <w:pPr>
        <w:spacing w:after="0"/>
      </w:pPr>
      <w:r>
        <w:separator/>
      </w:r>
    </w:p>
  </w:footnote>
  <w:footnote w:type="continuationSeparator" w:id="0">
    <w:p w:rsidR="0023507C" w:rsidRDefault="0023507C">
      <w:r>
        <w:continuationSeparator/>
      </w:r>
    </w:p>
  </w:footnote>
  <w:footnote w:id="1">
    <w:p w:rsidR="00BD2A48" w:rsidRPr="0043002D" w:rsidRDefault="00BD2A48" w:rsidP="00BD2A48">
      <w:pPr>
        <w:pStyle w:val="FootnoteText"/>
        <w:rPr>
          <w:lang w:val="en-GB"/>
        </w:rPr>
      </w:pPr>
      <w:r>
        <w:rPr>
          <w:rStyle w:val="FootnoteReference"/>
        </w:rPr>
        <w:footnoteRef/>
      </w:r>
      <w:r w:rsidRPr="0043002D">
        <w:rPr>
          <w:lang w:val="en-GB"/>
        </w:rPr>
        <w:t xml:space="preserve"> Schneider LS, et al. </w:t>
      </w:r>
      <w:r w:rsidRPr="0043002D">
        <w:rPr>
          <w:i/>
          <w:lang w:val="en-GB"/>
        </w:rPr>
        <w:t>JAMA</w:t>
      </w:r>
      <w:r w:rsidRPr="0043002D">
        <w:rPr>
          <w:lang w:val="en-GB"/>
        </w:rPr>
        <w:t xml:space="preserve"> 2005;294:1934–43.</w:t>
      </w:r>
    </w:p>
  </w:footnote>
  <w:footnote w:id="2">
    <w:p w:rsidR="005132A2" w:rsidRPr="00E147D5" w:rsidRDefault="005132A2">
      <w:pPr>
        <w:pStyle w:val="FootnoteText"/>
      </w:pPr>
      <w:r>
        <w:rPr>
          <w:rStyle w:val="FootnoteReference"/>
        </w:rPr>
        <w:footnoteRef/>
      </w:r>
      <w:r>
        <w:t xml:space="preserve"> </w:t>
      </w:r>
      <w:r>
        <w:rPr>
          <w:i/>
        </w:rPr>
        <w:t>See</w:t>
      </w:r>
      <w:r>
        <w:t xml:space="preserve">, also, the cross-examination of Dr. Jackson on her written testimony and redirect, available on the Internet at </w:t>
      </w:r>
      <w:hyperlink r:id="rId1" w:history="1">
        <w:r w:rsidRPr="00E73768">
          <w:rPr>
            <w:rStyle w:val="Hyperlink"/>
          </w:rPr>
          <w:t>http://psychrights.org/States/Alas</w:t>
        </w:r>
        <w:r w:rsidRPr="00E73768">
          <w:rPr>
            <w:rStyle w:val="Hyperlink"/>
          </w:rPr>
          <w:t>k</w:t>
        </w:r>
        <w:r w:rsidRPr="00E73768">
          <w:rPr>
            <w:rStyle w:val="Hyperlink"/>
          </w:rPr>
          <w:t>a/CaseXX/3AN-08-493PS/14may08bigley.pdf</w:t>
        </w:r>
      </w:hyperlink>
      <w:r>
        <w:t xml:space="preserve">. </w:t>
      </w:r>
    </w:p>
  </w:footnote>
  <w:footnote w:id="3">
    <w:p w:rsidR="005132A2" w:rsidRPr="001A553C" w:rsidRDefault="005132A2" w:rsidP="00FF06A1">
      <w:pPr>
        <w:pStyle w:val="FootnoteText"/>
      </w:pPr>
      <w:r>
        <w:rPr>
          <w:rStyle w:val="FootnoteReference"/>
        </w:rPr>
        <w:footnoteRef/>
      </w:r>
      <w:r>
        <w:t xml:space="preserve"> </w:t>
      </w:r>
      <w:r>
        <w:rPr>
          <w:i/>
        </w:rPr>
        <w:t>Myers v. Alaska Psychiatric Institute</w:t>
      </w:r>
      <w:r>
        <w:t>, 138 P. 3d 238, 242 (</w:t>
      </w:r>
      <w:proofErr w:type="spellStart"/>
      <w:r>
        <w:t>Ak</w:t>
      </w:r>
      <w:proofErr w:type="spellEnd"/>
      <w:r>
        <w:t xml:space="preserve">. 2006); </w:t>
      </w:r>
      <w:r w:rsidRPr="001A553C">
        <w:rPr>
          <w:i/>
        </w:rPr>
        <w:t>Jarvis v. Levine</w:t>
      </w:r>
      <w:r>
        <w:t>, 418 N.W.2d 139, 146 (</w:t>
      </w:r>
      <w:proofErr w:type="spellStart"/>
      <w:r>
        <w:t>Mn</w:t>
      </w:r>
      <w:proofErr w:type="spellEnd"/>
      <w:r>
        <w:t xml:space="preserve">. 1988); </w:t>
      </w:r>
      <w:r w:rsidRPr="001A553C">
        <w:rPr>
          <w:i/>
        </w:rPr>
        <w:t>In re K.K.B</w:t>
      </w:r>
      <w:r>
        <w:t>., 609 P.2d 747, 749 (Ok. 1980).</w:t>
      </w:r>
    </w:p>
  </w:footnote>
  <w:footnote w:id="4">
    <w:p w:rsidR="005132A2" w:rsidRPr="0044553B" w:rsidRDefault="005132A2">
      <w:pPr>
        <w:pStyle w:val="FootnoteText"/>
      </w:pPr>
      <w:r>
        <w:rPr>
          <w:rStyle w:val="FootnoteReference"/>
        </w:rPr>
        <w:footnoteRef/>
      </w:r>
      <w:r>
        <w:t xml:space="preserve"> </w:t>
      </w:r>
      <w:r>
        <w:rPr>
          <w:i/>
        </w:rPr>
        <w:t>See</w:t>
      </w:r>
      <w:r>
        <w:t xml:space="preserve">, </w:t>
      </w:r>
      <w:r>
        <w:rPr>
          <w:i/>
        </w:rPr>
        <w:t>Mills v. Rogers</w:t>
      </w:r>
      <w:r>
        <w:t xml:space="preserve">, 457 U.S. 291, n16, 102 S.Ct. 2442 (1982).  </w:t>
      </w:r>
      <w:r>
        <w:rPr>
          <w:i/>
        </w:rPr>
        <w:t>See</w:t>
      </w:r>
      <w:r>
        <w:t xml:space="preserve">, also, </w:t>
      </w:r>
      <w:r>
        <w:rPr>
          <w:i/>
        </w:rPr>
        <w:t>Sell v. United States</w:t>
      </w:r>
      <w:r>
        <w:t xml:space="preserve">, </w:t>
      </w:r>
      <w:r w:rsidRPr="0044553B">
        <w:t xml:space="preserve">539 U.S. 166, </w:t>
      </w:r>
      <w:r>
        <w:t xml:space="preserve">178, </w:t>
      </w:r>
      <w:r w:rsidRPr="0044553B">
        <w:t>123 S.Ct. 2174</w:t>
      </w:r>
      <w:r>
        <w:t xml:space="preserve"> (2003), which while involving forcing someone to take psychotropic drugs to make him competent to stand trial, re-affirmed, "an individual has a 'significant'</w:t>
      </w:r>
      <w:r w:rsidRPr="0044553B">
        <w:t xml:space="preserve"> constitutionally protected </w:t>
      </w:r>
      <w:r>
        <w:t>'liberty interest' in '</w:t>
      </w:r>
      <w:r w:rsidRPr="0044553B">
        <w:t>avoiding the unwanted adminis</w:t>
      </w:r>
      <w:r>
        <w:t>tration of antipsychotic drugs,'" necessitating the same sort of due process analysis as applies to the deprivation of fundamental constitutional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2" w:rsidRDefault="00513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AF4CE1C"/>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49B03F6A"/>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5C86009E"/>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7B6C72F0"/>
    <w:lvl w:ilvl="0">
      <w:start w:val="1"/>
      <w:numFmt w:val="bullet"/>
      <w:lvlText w:val=""/>
      <w:lvlJc w:val="left"/>
      <w:pPr>
        <w:tabs>
          <w:tab w:val="num" w:pos="360"/>
        </w:tabs>
        <w:ind w:left="360" w:hanging="360"/>
      </w:pPr>
      <w:rPr>
        <w:rFonts w:ascii="Symbol" w:hAnsi="Symbol" w:hint="default"/>
      </w:rPr>
    </w:lvl>
  </w:abstractNum>
  <w:abstractNum w:abstractNumId="4">
    <w:nsid w:val="0CC50D28"/>
    <w:multiLevelType w:val="hybridMultilevel"/>
    <w:tmpl w:val="B6CE6AB2"/>
    <w:lvl w:ilvl="0" w:tplc="A2B462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E271453"/>
    <w:multiLevelType w:val="hybridMultilevel"/>
    <w:tmpl w:val="73A4E968"/>
    <w:lvl w:ilvl="0" w:tplc="A2B462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5661700"/>
    <w:multiLevelType w:val="multilevel"/>
    <w:tmpl w:val="73A4E96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1E182D83"/>
    <w:multiLevelType w:val="hybridMultilevel"/>
    <w:tmpl w:val="8432ED1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CF6D86"/>
    <w:multiLevelType w:val="hybridMultilevel"/>
    <w:tmpl w:val="164E1E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2195EF5"/>
    <w:multiLevelType w:val="multilevel"/>
    <w:tmpl w:val="7864FA10"/>
    <w:lvl w:ilvl="0">
      <w:start w:val="1"/>
      <w:numFmt w:val="upperRoman"/>
      <w:lvlText w:val="%1."/>
      <w:lvlJc w:val="left"/>
      <w:pPr>
        <w:tabs>
          <w:tab w:val="num" w:pos="720"/>
        </w:tabs>
        <w:ind w:left="0" w:firstLine="0"/>
      </w:pPr>
      <w:rPr>
        <w:rFonts w:hint="default"/>
      </w:rPr>
    </w:lvl>
    <w:lvl w:ilvl="1">
      <w:start w:val="1"/>
      <w:numFmt w:val="upperLetter"/>
      <w:pStyle w:val="Heading2"/>
      <w:lvlText w:val="%2."/>
      <w:lvlJc w:val="left"/>
      <w:pPr>
        <w:tabs>
          <w:tab w:val="num" w:pos="1800"/>
        </w:tabs>
        <w:ind w:left="144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221F2DEA"/>
    <w:multiLevelType w:val="hybridMultilevel"/>
    <w:tmpl w:val="5AD89D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3842CA"/>
    <w:multiLevelType w:val="multilevel"/>
    <w:tmpl w:val="16B8DD9C"/>
    <w:lvl w:ilvl="0">
      <w:start w:val="1"/>
      <w:numFmt w:val="upperRoman"/>
      <w:pStyle w:val="Heading1"/>
      <w:lvlText w:val="%1."/>
      <w:lvlJc w:val="left"/>
      <w:pPr>
        <w:tabs>
          <w:tab w:val="num" w:pos="720"/>
        </w:tabs>
        <w:ind w:left="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87C1BD7"/>
    <w:multiLevelType w:val="hybridMultilevel"/>
    <w:tmpl w:val="7ED09A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0D209CE"/>
    <w:multiLevelType w:val="hybridMultilevel"/>
    <w:tmpl w:val="926230A4"/>
    <w:lvl w:ilvl="0" w:tplc="0722DFA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28075BB"/>
    <w:multiLevelType w:val="hybridMultilevel"/>
    <w:tmpl w:val="78DAACA6"/>
    <w:lvl w:ilvl="0" w:tplc="C14AC34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8663B10"/>
    <w:multiLevelType w:val="hybridMultilevel"/>
    <w:tmpl w:val="2A58D798"/>
    <w:lvl w:ilvl="0" w:tplc="CAAE343E">
      <w:start w:val="1"/>
      <w:numFmt w:val="decimal"/>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AB12CB"/>
    <w:multiLevelType w:val="hybridMultilevel"/>
    <w:tmpl w:val="55F4E7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5DB0A18"/>
    <w:multiLevelType w:val="hybridMultilevel"/>
    <w:tmpl w:val="E27433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004928"/>
    <w:multiLevelType w:val="multilevel"/>
    <w:tmpl w:val="8B5827E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nsid w:val="6A046004"/>
    <w:multiLevelType w:val="multilevel"/>
    <w:tmpl w:val="C03688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B8C33BD"/>
    <w:multiLevelType w:val="hybridMultilevel"/>
    <w:tmpl w:val="8F7C0D88"/>
    <w:lvl w:ilvl="0" w:tplc="0B68CF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CA0547"/>
    <w:multiLevelType w:val="hybridMultilevel"/>
    <w:tmpl w:val="2C16CD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BB454A"/>
    <w:multiLevelType w:val="hybridMultilevel"/>
    <w:tmpl w:val="C0BED5EE"/>
    <w:lvl w:ilvl="0" w:tplc="C14AC346">
      <w:start w:val="1"/>
      <w:numFmt w:val="lowerLetter"/>
      <w:lvlText w:val="(%1)"/>
      <w:lvlJc w:val="left"/>
      <w:pPr>
        <w:tabs>
          <w:tab w:val="num" w:pos="2958"/>
        </w:tabs>
        <w:ind w:left="2958"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15755D0"/>
    <w:multiLevelType w:val="hybridMultilevel"/>
    <w:tmpl w:val="C2B64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257332"/>
    <w:multiLevelType w:val="hybridMultilevel"/>
    <w:tmpl w:val="3552FB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11"/>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15"/>
  </w:num>
  <w:num w:numId="12">
    <w:abstractNumId w:val="15"/>
  </w:num>
  <w:num w:numId="13">
    <w:abstractNumId w:val="16"/>
  </w:num>
  <w:num w:numId="14">
    <w:abstractNumId w:val="3"/>
  </w:num>
  <w:num w:numId="15">
    <w:abstractNumId w:val="2"/>
  </w:num>
  <w:num w:numId="16">
    <w:abstractNumId w:val="1"/>
  </w:num>
  <w:num w:numId="17">
    <w:abstractNumId w:val="0"/>
  </w:num>
  <w:num w:numId="18">
    <w:abstractNumId w:val="8"/>
  </w:num>
  <w:num w:numId="19">
    <w:abstractNumId w:val="24"/>
  </w:num>
  <w:num w:numId="20">
    <w:abstractNumId w:val="10"/>
  </w:num>
  <w:num w:numId="21">
    <w:abstractNumId w:val="7"/>
  </w:num>
  <w:num w:numId="22">
    <w:abstractNumId w:val="14"/>
  </w:num>
  <w:num w:numId="23">
    <w:abstractNumId w:val="18"/>
  </w:num>
  <w:num w:numId="24">
    <w:abstractNumId w:val="22"/>
  </w:num>
  <w:num w:numId="25">
    <w:abstractNumId w:val="5"/>
  </w:num>
  <w:num w:numId="26">
    <w:abstractNumId w:val="19"/>
  </w:num>
  <w:num w:numId="27">
    <w:abstractNumId w:val="20"/>
  </w:num>
  <w:num w:numId="28">
    <w:abstractNumId w:val="12"/>
  </w:num>
  <w:num w:numId="29">
    <w:abstractNumId w:val="17"/>
  </w:num>
  <w:num w:numId="30">
    <w:abstractNumId w:val="6"/>
  </w:num>
  <w:num w:numId="31">
    <w:abstractNumId w:val="4"/>
  </w:num>
  <w:num w:numId="32">
    <w:abstractNumId w:val="23"/>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9F"/>
    <w:rsid w:val="00005281"/>
    <w:rsid w:val="00015CB8"/>
    <w:rsid w:val="000427E8"/>
    <w:rsid w:val="00063E54"/>
    <w:rsid w:val="00077841"/>
    <w:rsid w:val="00077AEA"/>
    <w:rsid w:val="000923B2"/>
    <w:rsid w:val="000A27FD"/>
    <w:rsid w:val="000E2284"/>
    <w:rsid w:val="000E4949"/>
    <w:rsid w:val="000F57A2"/>
    <w:rsid w:val="00135E74"/>
    <w:rsid w:val="00171FF1"/>
    <w:rsid w:val="001A151F"/>
    <w:rsid w:val="001B31C4"/>
    <w:rsid w:val="001C1B85"/>
    <w:rsid w:val="001C76EB"/>
    <w:rsid w:val="001E25E3"/>
    <w:rsid w:val="002029F8"/>
    <w:rsid w:val="002074C1"/>
    <w:rsid w:val="002206CE"/>
    <w:rsid w:val="0023507C"/>
    <w:rsid w:val="00237BF2"/>
    <w:rsid w:val="00245C6F"/>
    <w:rsid w:val="00277D8D"/>
    <w:rsid w:val="0028403F"/>
    <w:rsid w:val="002A3024"/>
    <w:rsid w:val="002B187C"/>
    <w:rsid w:val="002B3872"/>
    <w:rsid w:val="002B6FA4"/>
    <w:rsid w:val="002D73BB"/>
    <w:rsid w:val="002F0F54"/>
    <w:rsid w:val="003126DC"/>
    <w:rsid w:val="00332156"/>
    <w:rsid w:val="00357748"/>
    <w:rsid w:val="00360B9E"/>
    <w:rsid w:val="00374782"/>
    <w:rsid w:val="0037588D"/>
    <w:rsid w:val="0039115B"/>
    <w:rsid w:val="00394137"/>
    <w:rsid w:val="003B7C57"/>
    <w:rsid w:val="003C1B33"/>
    <w:rsid w:val="003E6ACF"/>
    <w:rsid w:val="003F335F"/>
    <w:rsid w:val="003F4BD7"/>
    <w:rsid w:val="00401D5A"/>
    <w:rsid w:val="00405FB9"/>
    <w:rsid w:val="004276B8"/>
    <w:rsid w:val="00433A70"/>
    <w:rsid w:val="00440AA8"/>
    <w:rsid w:val="0044448A"/>
    <w:rsid w:val="00444FE5"/>
    <w:rsid w:val="00451858"/>
    <w:rsid w:val="004528FC"/>
    <w:rsid w:val="00455389"/>
    <w:rsid w:val="004841D3"/>
    <w:rsid w:val="00491ABA"/>
    <w:rsid w:val="004D614C"/>
    <w:rsid w:val="005132A2"/>
    <w:rsid w:val="005517F6"/>
    <w:rsid w:val="005518C8"/>
    <w:rsid w:val="005703F0"/>
    <w:rsid w:val="00592977"/>
    <w:rsid w:val="005A24B4"/>
    <w:rsid w:val="005B3EE0"/>
    <w:rsid w:val="005D183A"/>
    <w:rsid w:val="00602137"/>
    <w:rsid w:val="006133B2"/>
    <w:rsid w:val="006269DC"/>
    <w:rsid w:val="00627A75"/>
    <w:rsid w:val="00673D90"/>
    <w:rsid w:val="00685714"/>
    <w:rsid w:val="006E7830"/>
    <w:rsid w:val="007063AA"/>
    <w:rsid w:val="00712283"/>
    <w:rsid w:val="007128C5"/>
    <w:rsid w:val="007225DE"/>
    <w:rsid w:val="00740613"/>
    <w:rsid w:val="00743B8C"/>
    <w:rsid w:val="007451A5"/>
    <w:rsid w:val="0077213C"/>
    <w:rsid w:val="00776F81"/>
    <w:rsid w:val="007A3707"/>
    <w:rsid w:val="007B1A80"/>
    <w:rsid w:val="007B2B8B"/>
    <w:rsid w:val="007B3F1E"/>
    <w:rsid w:val="007C3104"/>
    <w:rsid w:val="007E3726"/>
    <w:rsid w:val="00800ED6"/>
    <w:rsid w:val="00807DE7"/>
    <w:rsid w:val="00814135"/>
    <w:rsid w:val="008257D2"/>
    <w:rsid w:val="00825BC2"/>
    <w:rsid w:val="00853A96"/>
    <w:rsid w:val="00860D9F"/>
    <w:rsid w:val="00863F07"/>
    <w:rsid w:val="00865058"/>
    <w:rsid w:val="008652A7"/>
    <w:rsid w:val="00885315"/>
    <w:rsid w:val="008954D7"/>
    <w:rsid w:val="008C3851"/>
    <w:rsid w:val="008E08C8"/>
    <w:rsid w:val="008E6308"/>
    <w:rsid w:val="008F68E1"/>
    <w:rsid w:val="008F7417"/>
    <w:rsid w:val="009038DC"/>
    <w:rsid w:val="00932504"/>
    <w:rsid w:val="00937FBE"/>
    <w:rsid w:val="009564B5"/>
    <w:rsid w:val="00970EB3"/>
    <w:rsid w:val="00974CF5"/>
    <w:rsid w:val="009C7F41"/>
    <w:rsid w:val="009E6C56"/>
    <w:rsid w:val="00A501B6"/>
    <w:rsid w:val="00A73742"/>
    <w:rsid w:val="00A8789A"/>
    <w:rsid w:val="00AA140D"/>
    <w:rsid w:val="00AA6DFF"/>
    <w:rsid w:val="00AB4F8F"/>
    <w:rsid w:val="00AB6581"/>
    <w:rsid w:val="00AB6A6B"/>
    <w:rsid w:val="00AB6FEC"/>
    <w:rsid w:val="00AC3E83"/>
    <w:rsid w:val="00AE3EAC"/>
    <w:rsid w:val="00B21770"/>
    <w:rsid w:val="00B34A79"/>
    <w:rsid w:val="00B53436"/>
    <w:rsid w:val="00B616B6"/>
    <w:rsid w:val="00BA158C"/>
    <w:rsid w:val="00BA4B14"/>
    <w:rsid w:val="00BA6825"/>
    <w:rsid w:val="00BB6AA5"/>
    <w:rsid w:val="00BD2A48"/>
    <w:rsid w:val="00BE03B1"/>
    <w:rsid w:val="00BE3FAA"/>
    <w:rsid w:val="00C81648"/>
    <w:rsid w:val="00CA545F"/>
    <w:rsid w:val="00CA7DBC"/>
    <w:rsid w:val="00CB3CD4"/>
    <w:rsid w:val="00CB5DED"/>
    <w:rsid w:val="00CD58A9"/>
    <w:rsid w:val="00CF3196"/>
    <w:rsid w:val="00D07AD6"/>
    <w:rsid w:val="00D3003A"/>
    <w:rsid w:val="00D41D6F"/>
    <w:rsid w:val="00D532B9"/>
    <w:rsid w:val="00D5642F"/>
    <w:rsid w:val="00D64F2D"/>
    <w:rsid w:val="00D74C98"/>
    <w:rsid w:val="00D7517D"/>
    <w:rsid w:val="00D77EBA"/>
    <w:rsid w:val="00D804C5"/>
    <w:rsid w:val="00D93D4A"/>
    <w:rsid w:val="00D94443"/>
    <w:rsid w:val="00DA4448"/>
    <w:rsid w:val="00DC34C3"/>
    <w:rsid w:val="00DC6571"/>
    <w:rsid w:val="00DE2AA9"/>
    <w:rsid w:val="00E14151"/>
    <w:rsid w:val="00E147D5"/>
    <w:rsid w:val="00E20B79"/>
    <w:rsid w:val="00E30D61"/>
    <w:rsid w:val="00E30E3F"/>
    <w:rsid w:val="00E47832"/>
    <w:rsid w:val="00E545A3"/>
    <w:rsid w:val="00E62D8C"/>
    <w:rsid w:val="00E63820"/>
    <w:rsid w:val="00E72933"/>
    <w:rsid w:val="00E843C3"/>
    <w:rsid w:val="00E900BB"/>
    <w:rsid w:val="00F03DF6"/>
    <w:rsid w:val="00F32B6D"/>
    <w:rsid w:val="00F345FE"/>
    <w:rsid w:val="00F6039F"/>
    <w:rsid w:val="00F6658C"/>
    <w:rsid w:val="00F714AB"/>
    <w:rsid w:val="00FC4392"/>
    <w:rsid w:val="00FD1087"/>
    <w:rsid w:val="00FD22B8"/>
    <w:rsid w:val="00FD62B1"/>
    <w:rsid w:val="00FF06A1"/>
    <w:rsid w:val="00FF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2"/>
      </w:numPr>
      <w:jc w:val="center"/>
      <w:outlineLvl w:val="0"/>
    </w:pPr>
    <w:rPr>
      <w:rFonts w:ascii="CG Times" w:hAnsi="CG Times" w:cs="Arial"/>
      <w:b/>
      <w:bCs/>
      <w:kern w:val="32"/>
      <w:sz w:val="28"/>
      <w:szCs w:val="32"/>
    </w:rPr>
  </w:style>
  <w:style w:type="paragraph" w:styleId="Heading2">
    <w:name w:val="heading 2"/>
    <w:basedOn w:val="Normal"/>
    <w:next w:val="Normal"/>
    <w:qFormat/>
    <w:pPr>
      <w:widowControl w:val="0"/>
      <w:numPr>
        <w:ilvl w:val="1"/>
        <w:numId w:val="10"/>
      </w:numPr>
      <w:tabs>
        <w:tab w:val="left" w:pos="432"/>
      </w:tabs>
      <w:outlineLvl w:val="1"/>
    </w:pPr>
    <w:rPr>
      <w:rFonts w:ascii="CG Times" w:hAnsi="CG Times" w:cs="Arial"/>
      <w:b/>
      <w:bCs/>
      <w:iCs/>
      <w:szCs w:val="28"/>
      <w:u w:val="single"/>
    </w:rPr>
  </w:style>
  <w:style w:type="paragraph" w:styleId="Heading3">
    <w:name w:val="heading 3"/>
    <w:basedOn w:val="Normal"/>
    <w:next w:val="Normal"/>
    <w:qFormat/>
    <w:pPr>
      <w:keepNext/>
      <w:numPr>
        <w:numId w:val="12"/>
      </w:numPr>
      <w:outlineLvl w:val="2"/>
    </w:pPr>
    <w:rPr>
      <w:rFonts w:ascii="CG Times" w:hAnsi="CG Times"/>
      <w:b/>
    </w:rPr>
  </w:style>
  <w:style w:type="paragraph" w:styleId="Heading4">
    <w:name w:val="heading 4"/>
    <w:basedOn w:val="Normal"/>
    <w:next w:val="Normal"/>
    <w:qFormat/>
    <w:pPr>
      <w:keepNext/>
      <w:spacing w:after="0" w:line="480" w:lineRule="auto"/>
      <w:ind w:firstLine="720"/>
      <w:jc w:val="center"/>
      <w:outlineLvl w:val="3"/>
    </w:pPr>
    <w:rPr>
      <w:rFonts w:ascii="CG Times" w:hAnsi="CG Time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pPr>
      <w:overflowPunct w:val="0"/>
      <w:autoSpaceDE w:val="0"/>
      <w:autoSpaceDN w:val="0"/>
      <w:adjustRightInd w:val="0"/>
      <w:spacing w:after="0"/>
      <w:textAlignment w:val="baseline"/>
    </w:pPr>
    <w:rPr>
      <w:sz w:val="20"/>
    </w:rPr>
  </w:style>
  <w:style w:type="paragraph" w:styleId="Title">
    <w:name w:val="Title"/>
    <w:basedOn w:val="Normal"/>
    <w:qFormat/>
    <w:pPr>
      <w:overflowPunct w:val="0"/>
      <w:autoSpaceDE w:val="0"/>
      <w:autoSpaceDN w:val="0"/>
      <w:adjustRightInd w:val="0"/>
      <w:spacing w:before="240" w:after="60"/>
      <w:jc w:val="center"/>
      <w:textAlignment w:val="baseline"/>
    </w:pPr>
    <w:rPr>
      <w:rFonts w:ascii="Arial" w:hAnsi="Arial"/>
      <w:b/>
      <w:kern w:val="28"/>
      <w:sz w:val="32"/>
    </w:rPr>
  </w:style>
  <w:style w:type="paragraph" w:styleId="BodyText">
    <w:name w:val="Body Text"/>
    <w:basedOn w:val="Normal"/>
    <w:pPr>
      <w:overflowPunct w:val="0"/>
      <w:autoSpaceDE w:val="0"/>
      <w:autoSpaceDN w:val="0"/>
      <w:adjustRightInd w:val="0"/>
      <w:spacing w:after="120"/>
      <w:textAlignment w:val="baseline"/>
    </w:pPr>
    <w:rPr>
      <w:sz w:val="20"/>
    </w:rPr>
  </w:style>
  <w:style w:type="paragraph" w:styleId="BodyTextIndent">
    <w:name w:val="Body Text Indent"/>
    <w:basedOn w:val="Normal"/>
    <w:pPr>
      <w:overflowPunct w:val="0"/>
      <w:autoSpaceDE w:val="0"/>
      <w:autoSpaceDN w:val="0"/>
      <w:adjustRightInd w:val="0"/>
      <w:spacing w:after="120"/>
      <w:ind w:left="360"/>
      <w:textAlignment w:val="baseline"/>
    </w:pPr>
    <w:rPr>
      <w:sz w:val="20"/>
    </w:rPr>
  </w:style>
  <w:style w:type="paragraph" w:styleId="FootnoteText">
    <w:name w:val="footnote text"/>
    <w:basedOn w:val="Normal"/>
    <w:link w:val="FootnoteTextChar"/>
    <w:uiPriority w:val="99"/>
    <w:semiHidden/>
    <w:rsid w:val="00E20B79"/>
    <w:pPr>
      <w:spacing w:after="0"/>
    </w:pPr>
    <w:rPr>
      <w:sz w:val="26"/>
    </w:rPr>
  </w:style>
  <w:style w:type="character" w:styleId="FootnoteReference">
    <w:name w:val="footnote reference"/>
    <w:basedOn w:val="DefaultParagraphFont"/>
    <w:semiHidden/>
    <w:rPr>
      <w:vertAlign w:val="superscript"/>
    </w:rPr>
  </w:style>
  <w:style w:type="paragraph" w:styleId="Footer">
    <w:name w:val="footer"/>
    <w:basedOn w:val="Normal"/>
    <w:rsid w:val="007A3707"/>
    <w:pPr>
      <w:tabs>
        <w:tab w:val="center" w:pos="4320"/>
        <w:tab w:val="right" w:pos="8640"/>
      </w:tabs>
    </w:pPr>
  </w:style>
  <w:style w:type="character" w:styleId="PageNumber">
    <w:name w:val="page number"/>
    <w:basedOn w:val="DefaultParagraphFont"/>
    <w:rsid w:val="007A3707"/>
  </w:style>
  <w:style w:type="paragraph" w:styleId="Header">
    <w:name w:val="header"/>
    <w:basedOn w:val="Normal"/>
    <w:rsid w:val="007A3707"/>
    <w:pPr>
      <w:tabs>
        <w:tab w:val="center" w:pos="4320"/>
        <w:tab w:val="right" w:pos="8640"/>
      </w:tabs>
    </w:pPr>
  </w:style>
  <w:style w:type="character" w:styleId="FollowedHyperlink">
    <w:name w:val="FollowedHyperlink"/>
    <w:basedOn w:val="DefaultParagraphFont"/>
    <w:rsid w:val="00E147D5"/>
    <w:rPr>
      <w:color w:val="800080"/>
      <w:u w:val="single"/>
    </w:rPr>
  </w:style>
  <w:style w:type="character" w:styleId="Hyperlink">
    <w:name w:val="Hyperlink"/>
    <w:basedOn w:val="DefaultParagraphFont"/>
    <w:rsid w:val="00865058"/>
    <w:rPr>
      <w:color w:val="0000FF"/>
      <w:u w:val="single"/>
    </w:rPr>
  </w:style>
  <w:style w:type="paragraph" w:styleId="ListParagraph">
    <w:name w:val="List Paragraph"/>
    <w:basedOn w:val="Normal"/>
    <w:uiPriority w:val="34"/>
    <w:qFormat/>
    <w:rsid w:val="00DC34C3"/>
    <w:pPr>
      <w:ind w:left="720"/>
      <w:contextualSpacing/>
    </w:pPr>
  </w:style>
  <w:style w:type="character" w:customStyle="1" w:styleId="FootnoteTextChar">
    <w:name w:val="Footnote Text Char"/>
    <w:basedOn w:val="DefaultParagraphFont"/>
    <w:link w:val="FootnoteText"/>
    <w:uiPriority w:val="99"/>
    <w:semiHidden/>
    <w:rsid w:val="00BD2A48"/>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2"/>
      </w:numPr>
      <w:jc w:val="center"/>
      <w:outlineLvl w:val="0"/>
    </w:pPr>
    <w:rPr>
      <w:rFonts w:ascii="CG Times" w:hAnsi="CG Times" w:cs="Arial"/>
      <w:b/>
      <w:bCs/>
      <w:kern w:val="32"/>
      <w:sz w:val="28"/>
      <w:szCs w:val="32"/>
    </w:rPr>
  </w:style>
  <w:style w:type="paragraph" w:styleId="Heading2">
    <w:name w:val="heading 2"/>
    <w:basedOn w:val="Normal"/>
    <w:next w:val="Normal"/>
    <w:qFormat/>
    <w:pPr>
      <w:widowControl w:val="0"/>
      <w:numPr>
        <w:ilvl w:val="1"/>
        <w:numId w:val="10"/>
      </w:numPr>
      <w:tabs>
        <w:tab w:val="left" w:pos="432"/>
      </w:tabs>
      <w:outlineLvl w:val="1"/>
    </w:pPr>
    <w:rPr>
      <w:rFonts w:ascii="CG Times" w:hAnsi="CG Times" w:cs="Arial"/>
      <w:b/>
      <w:bCs/>
      <w:iCs/>
      <w:szCs w:val="28"/>
      <w:u w:val="single"/>
    </w:rPr>
  </w:style>
  <w:style w:type="paragraph" w:styleId="Heading3">
    <w:name w:val="heading 3"/>
    <w:basedOn w:val="Normal"/>
    <w:next w:val="Normal"/>
    <w:qFormat/>
    <w:pPr>
      <w:keepNext/>
      <w:numPr>
        <w:numId w:val="12"/>
      </w:numPr>
      <w:outlineLvl w:val="2"/>
    </w:pPr>
    <w:rPr>
      <w:rFonts w:ascii="CG Times" w:hAnsi="CG Times"/>
      <w:b/>
    </w:rPr>
  </w:style>
  <w:style w:type="paragraph" w:styleId="Heading4">
    <w:name w:val="heading 4"/>
    <w:basedOn w:val="Normal"/>
    <w:next w:val="Normal"/>
    <w:qFormat/>
    <w:pPr>
      <w:keepNext/>
      <w:spacing w:after="0" w:line="480" w:lineRule="auto"/>
      <w:ind w:firstLine="720"/>
      <w:jc w:val="center"/>
      <w:outlineLvl w:val="3"/>
    </w:pPr>
    <w:rPr>
      <w:rFonts w:ascii="CG Times" w:hAnsi="CG Time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pPr>
      <w:overflowPunct w:val="0"/>
      <w:autoSpaceDE w:val="0"/>
      <w:autoSpaceDN w:val="0"/>
      <w:adjustRightInd w:val="0"/>
      <w:spacing w:after="0"/>
      <w:textAlignment w:val="baseline"/>
    </w:pPr>
    <w:rPr>
      <w:sz w:val="20"/>
    </w:rPr>
  </w:style>
  <w:style w:type="paragraph" w:styleId="Title">
    <w:name w:val="Title"/>
    <w:basedOn w:val="Normal"/>
    <w:qFormat/>
    <w:pPr>
      <w:overflowPunct w:val="0"/>
      <w:autoSpaceDE w:val="0"/>
      <w:autoSpaceDN w:val="0"/>
      <w:adjustRightInd w:val="0"/>
      <w:spacing w:before="240" w:after="60"/>
      <w:jc w:val="center"/>
      <w:textAlignment w:val="baseline"/>
    </w:pPr>
    <w:rPr>
      <w:rFonts w:ascii="Arial" w:hAnsi="Arial"/>
      <w:b/>
      <w:kern w:val="28"/>
      <w:sz w:val="32"/>
    </w:rPr>
  </w:style>
  <w:style w:type="paragraph" w:styleId="BodyText">
    <w:name w:val="Body Text"/>
    <w:basedOn w:val="Normal"/>
    <w:pPr>
      <w:overflowPunct w:val="0"/>
      <w:autoSpaceDE w:val="0"/>
      <w:autoSpaceDN w:val="0"/>
      <w:adjustRightInd w:val="0"/>
      <w:spacing w:after="120"/>
      <w:textAlignment w:val="baseline"/>
    </w:pPr>
    <w:rPr>
      <w:sz w:val="20"/>
    </w:rPr>
  </w:style>
  <w:style w:type="paragraph" w:styleId="BodyTextIndent">
    <w:name w:val="Body Text Indent"/>
    <w:basedOn w:val="Normal"/>
    <w:pPr>
      <w:overflowPunct w:val="0"/>
      <w:autoSpaceDE w:val="0"/>
      <w:autoSpaceDN w:val="0"/>
      <w:adjustRightInd w:val="0"/>
      <w:spacing w:after="120"/>
      <w:ind w:left="360"/>
      <w:textAlignment w:val="baseline"/>
    </w:pPr>
    <w:rPr>
      <w:sz w:val="20"/>
    </w:rPr>
  </w:style>
  <w:style w:type="paragraph" w:styleId="FootnoteText">
    <w:name w:val="footnote text"/>
    <w:basedOn w:val="Normal"/>
    <w:link w:val="FootnoteTextChar"/>
    <w:uiPriority w:val="99"/>
    <w:semiHidden/>
    <w:rsid w:val="00E20B79"/>
    <w:pPr>
      <w:spacing w:after="0"/>
    </w:pPr>
    <w:rPr>
      <w:sz w:val="26"/>
    </w:rPr>
  </w:style>
  <w:style w:type="character" w:styleId="FootnoteReference">
    <w:name w:val="footnote reference"/>
    <w:basedOn w:val="DefaultParagraphFont"/>
    <w:semiHidden/>
    <w:rPr>
      <w:vertAlign w:val="superscript"/>
    </w:rPr>
  </w:style>
  <w:style w:type="paragraph" w:styleId="Footer">
    <w:name w:val="footer"/>
    <w:basedOn w:val="Normal"/>
    <w:rsid w:val="007A3707"/>
    <w:pPr>
      <w:tabs>
        <w:tab w:val="center" w:pos="4320"/>
        <w:tab w:val="right" w:pos="8640"/>
      </w:tabs>
    </w:pPr>
  </w:style>
  <w:style w:type="character" w:styleId="PageNumber">
    <w:name w:val="page number"/>
    <w:basedOn w:val="DefaultParagraphFont"/>
    <w:rsid w:val="007A3707"/>
  </w:style>
  <w:style w:type="paragraph" w:styleId="Header">
    <w:name w:val="header"/>
    <w:basedOn w:val="Normal"/>
    <w:rsid w:val="007A3707"/>
    <w:pPr>
      <w:tabs>
        <w:tab w:val="center" w:pos="4320"/>
        <w:tab w:val="right" w:pos="8640"/>
      </w:tabs>
    </w:pPr>
  </w:style>
  <w:style w:type="character" w:styleId="FollowedHyperlink">
    <w:name w:val="FollowedHyperlink"/>
    <w:basedOn w:val="DefaultParagraphFont"/>
    <w:rsid w:val="00E147D5"/>
    <w:rPr>
      <w:color w:val="800080"/>
      <w:u w:val="single"/>
    </w:rPr>
  </w:style>
  <w:style w:type="character" w:styleId="Hyperlink">
    <w:name w:val="Hyperlink"/>
    <w:basedOn w:val="DefaultParagraphFont"/>
    <w:rsid w:val="00865058"/>
    <w:rPr>
      <w:color w:val="0000FF"/>
      <w:u w:val="single"/>
    </w:rPr>
  </w:style>
  <w:style w:type="paragraph" w:styleId="ListParagraph">
    <w:name w:val="List Paragraph"/>
    <w:basedOn w:val="Normal"/>
    <w:uiPriority w:val="34"/>
    <w:qFormat/>
    <w:rsid w:val="00DC34C3"/>
    <w:pPr>
      <w:ind w:left="720"/>
      <w:contextualSpacing/>
    </w:pPr>
  </w:style>
  <w:style w:type="character" w:customStyle="1" w:styleId="FootnoteTextChar">
    <w:name w:val="Footnote Text Char"/>
    <w:basedOn w:val="DefaultParagraphFont"/>
    <w:link w:val="FootnoteText"/>
    <w:uiPriority w:val="99"/>
    <w:semiHidden/>
    <w:rsid w:val="00BD2A4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psychrights.org/States/Alaska/CaseXX/3AN-08-493PS/14may08bigl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2024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James B</vt:lpstr>
    </vt:vector>
  </TitlesOfParts>
  <Company>Touch N' Go Systems</Company>
  <LinksUpToDate>false</LinksUpToDate>
  <CharactersWithSpaces>14501</CharactersWithSpaces>
  <SharedDoc>false</SharedDoc>
  <HLinks>
    <vt:vector size="6" baseType="variant">
      <vt:variant>
        <vt:i4>2490409</vt:i4>
      </vt:variant>
      <vt:variant>
        <vt:i4>0</vt:i4>
      </vt:variant>
      <vt:variant>
        <vt:i4>0</vt:i4>
      </vt:variant>
      <vt:variant>
        <vt:i4>5</vt:i4>
      </vt:variant>
      <vt:variant>
        <vt:lpwstr>http://psychrights.org/States/Alaska/CaseXX/3AN-08-493PS/14may08bigley.pdf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B</dc:title>
  <dc:creator>Jim Gottstein</dc:creator>
  <cp:lastModifiedBy>Jim Gottstein</cp:lastModifiedBy>
  <cp:revision>2</cp:revision>
  <cp:lastPrinted>2008-02-19T23:40:00Z</cp:lastPrinted>
  <dcterms:created xsi:type="dcterms:W3CDTF">2019-08-29T21:56:00Z</dcterms:created>
  <dcterms:modified xsi:type="dcterms:W3CDTF">2019-08-29T21:56:00Z</dcterms:modified>
</cp:coreProperties>
</file>